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A5D08" w14:textId="77777777" w:rsidR="00F31E55" w:rsidRPr="00A235B8" w:rsidRDefault="00F31E55" w:rsidP="008425EC">
      <w:pPr>
        <w:jc w:val="center"/>
        <w:rPr>
          <w:rFonts w:ascii="Times New Roman" w:hAnsi="Times New Roman" w:cs="Times New Roman"/>
        </w:rPr>
      </w:pPr>
    </w:p>
    <w:p w14:paraId="3B0FEF72" w14:textId="77777777" w:rsidR="008425EC" w:rsidRPr="00A235B8" w:rsidRDefault="008425EC" w:rsidP="00331377">
      <w:pPr>
        <w:rPr>
          <w:rFonts w:ascii="Times New Roman" w:hAnsi="Times New Roman" w:cs="Times New Roman"/>
        </w:rPr>
      </w:pPr>
    </w:p>
    <w:p w14:paraId="6D61C5B3" w14:textId="13BFBF88" w:rsidR="00331377" w:rsidRDefault="00331377" w:rsidP="00331377">
      <w:pPr>
        <w:rPr>
          <w:rFonts w:ascii="Times New Roman" w:hAnsi="Times New Roman" w:cs="Times New Roman"/>
        </w:rPr>
      </w:pPr>
    </w:p>
    <w:p w14:paraId="3E23897E" w14:textId="30DAC2AA" w:rsidR="000332A5" w:rsidRDefault="000332A5" w:rsidP="00331377">
      <w:pPr>
        <w:rPr>
          <w:rFonts w:ascii="Times New Roman" w:hAnsi="Times New Roman" w:cs="Times New Roman"/>
        </w:rPr>
      </w:pPr>
    </w:p>
    <w:p w14:paraId="536ACFEB" w14:textId="43B7543F" w:rsidR="000332A5" w:rsidRDefault="000332A5" w:rsidP="00331377">
      <w:pPr>
        <w:rPr>
          <w:rFonts w:ascii="Times New Roman" w:hAnsi="Times New Roman" w:cs="Times New Roman"/>
        </w:rPr>
      </w:pPr>
    </w:p>
    <w:p w14:paraId="6B27C19C" w14:textId="77777777" w:rsidR="000332A5" w:rsidRPr="00A235B8" w:rsidRDefault="000332A5" w:rsidP="00331377">
      <w:pPr>
        <w:rPr>
          <w:rFonts w:ascii="Times New Roman" w:hAnsi="Times New Roman" w:cs="Times New Roman"/>
        </w:rPr>
      </w:pPr>
    </w:p>
    <w:p w14:paraId="5AEA4356" w14:textId="34F423D7" w:rsidR="008425EC" w:rsidRPr="00192173" w:rsidRDefault="004141CC" w:rsidP="008425EC">
      <w:pPr>
        <w:jc w:val="center"/>
        <w:rPr>
          <w:rFonts w:cstheme="minorHAnsi"/>
          <w:b/>
          <w:sz w:val="20"/>
          <w:szCs w:val="20"/>
        </w:rPr>
      </w:pPr>
      <w:r>
        <w:rPr>
          <w:rFonts w:cstheme="minorHAnsi"/>
          <w:b/>
          <w:sz w:val="20"/>
          <w:szCs w:val="20"/>
        </w:rPr>
        <w:t>PROJEKTNA NALOGA</w:t>
      </w:r>
    </w:p>
    <w:p w14:paraId="682615E1" w14:textId="77777777" w:rsidR="008425EC" w:rsidRPr="00192173" w:rsidRDefault="008425EC" w:rsidP="008425EC">
      <w:pPr>
        <w:jc w:val="center"/>
        <w:rPr>
          <w:rFonts w:cstheme="minorHAnsi"/>
          <w:sz w:val="20"/>
          <w:szCs w:val="20"/>
        </w:rPr>
      </w:pPr>
      <w:r w:rsidRPr="00192173">
        <w:rPr>
          <w:rFonts w:cstheme="minorHAnsi"/>
          <w:sz w:val="20"/>
          <w:szCs w:val="20"/>
        </w:rPr>
        <w:t>za izvedbo</w:t>
      </w:r>
    </w:p>
    <w:p w14:paraId="73D2BFBC" w14:textId="1D3167F1" w:rsidR="008425EC" w:rsidRPr="00192173" w:rsidRDefault="00223B4C" w:rsidP="008425EC">
      <w:pPr>
        <w:jc w:val="center"/>
        <w:rPr>
          <w:rFonts w:cstheme="minorHAnsi"/>
          <w:sz w:val="20"/>
          <w:szCs w:val="20"/>
        </w:rPr>
      </w:pPr>
      <w:bookmarkStart w:id="0" w:name="_Hlk97035021"/>
      <w:r w:rsidRPr="00192173">
        <w:rPr>
          <w:rFonts w:cstheme="minorHAnsi"/>
          <w:sz w:val="20"/>
          <w:szCs w:val="20"/>
        </w:rPr>
        <w:t>Prestavitev železniškega postajališča Frankovci na glavni progi št. 44 Ormož–Središče–d.m. in ureditev dostopne ceste do NPr Frankovci 2</w:t>
      </w:r>
    </w:p>
    <w:bookmarkEnd w:id="0"/>
    <w:p w14:paraId="77128CE0" w14:textId="77777777" w:rsidR="008425EC" w:rsidRPr="00192173" w:rsidRDefault="008425EC" w:rsidP="008425EC">
      <w:pPr>
        <w:jc w:val="center"/>
        <w:rPr>
          <w:rFonts w:cstheme="minorHAnsi"/>
          <w:sz w:val="20"/>
          <w:szCs w:val="20"/>
        </w:rPr>
      </w:pPr>
    </w:p>
    <w:p w14:paraId="1DB357B3" w14:textId="77777777" w:rsidR="008425EC" w:rsidRPr="00192173" w:rsidRDefault="008425EC" w:rsidP="00331377">
      <w:pPr>
        <w:rPr>
          <w:rFonts w:cstheme="minorHAnsi"/>
          <w:sz w:val="20"/>
          <w:szCs w:val="20"/>
        </w:rPr>
      </w:pPr>
    </w:p>
    <w:p w14:paraId="04383E48" w14:textId="77777777" w:rsidR="008425EC" w:rsidRPr="00192173" w:rsidRDefault="008425EC" w:rsidP="008425EC">
      <w:pPr>
        <w:jc w:val="center"/>
        <w:rPr>
          <w:rFonts w:cstheme="minorHAnsi"/>
          <w:sz w:val="20"/>
          <w:szCs w:val="20"/>
        </w:rPr>
      </w:pPr>
    </w:p>
    <w:p w14:paraId="7CB9F1DF" w14:textId="77777777" w:rsidR="008425EC" w:rsidRPr="00192173" w:rsidRDefault="008425EC" w:rsidP="008425EC">
      <w:pPr>
        <w:jc w:val="center"/>
        <w:rPr>
          <w:rFonts w:cstheme="minorHAnsi"/>
          <w:sz w:val="20"/>
          <w:szCs w:val="20"/>
        </w:rPr>
      </w:pPr>
    </w:p>
    <w:p w14:paraId="0480EE2D" w14:textId="77777777" w:rsidR="008425EC" w:rsidRPr="00192173" w:rsidRDefault="008425EC" w:rsidP="008425EC">
      <w:pPr>
        <w:jc w:val="center"/>
        <w:rPr>
          <w:rFonts w:cstheme="minorHAnsi"/>
          <w:sz w:val="20"/>
          <w:szCs w:val="20"/>
        </w:rPr>
      </w:pPr>
    </w:p>
    <w:p w14:paraId="613DF90E" w14:textId="77777777" w:rsidR="008425EC" w:rsidRPr="00192173" w:rsidRDefault="008425EC" w:rsidP="008425EC">
      <w:pPr>
        <w:jc w:val="center"/>
        <w:rPr>
          <w:rFonts w:cstheme="minorHAnsi"/>
          <w:sz w:val="20"/>
          <w:szCs w:val="20"/>
        </w:rPr>
      </w:pPr>
    </w:p>
    <w:p w14:paraId="21887D95" w14:textId="77777777" w:rsidR="008425EC" w:rsidRPr="00192173" w:rsidRDefault="008425EC" w:rsidP="008425EC">
      <w:pPr>
        <w:jc w:val="center"/>
        <w:rPr>
          <w:rFonts w:cstheme="minorHAnsi"/>
          <w:sz w:val="20"/>
          <w:szCs w:val="20"/>
        </w:rPr>
      </w:pPr>
    </w:p>
    <w:p w14:paraId="0C467B66" w14:textId="01D0C160" w:rsidR="008425EC" w:rsidRDefault="008425EC" w:rsidP="008425EC">
      <w:pPr>
        <w:jc w:val="center"/>
        <w:rPr>
          <w:rFonts w:cstheme="minorHAnsi"/>
          <w:sz w:val="20"/>
          <w:szCs w:val="20"/>
        </w:rPr>
      </w:pPr>
    </w:p>
    <w:p w14:paraId="10480979" w14:textId="36A02320" w:rsidR="007217BF" w:rsidRDefault="007217BF" w:rsidP="008425EC">
      <w:pPr>
        <w:jc w:val="center"/>
        <w:rPr>
          <w:rFonts w:cstheme="minorHAnsi"/>
          <w:sz w:val="20"/>
          <w:szCs w:val="20"/>
        </w:rPr>
      </w:pPr>
    </w:p>
    <w:p w14:paraId="387056FF" w14:textId="48C63C58" w:rsidR="007217BF" w:rsidRDefault="007217BF" w:rsidP="008425EC">
      <w:pPr>
        <w:jc w:val="center"/>
        <w:rPr>
          <w:rFonts w:cstheme="minorHAnsi"/>
          <w:sz w:val="20"/>
          <w:szCs w:val="20"/>
        </w:rPr>
      </w:pPr>
    </w:p>
    <w:p w14:paraId="77C642FC" w14:textId="77777777" w:rsidR="007217BF" w:rsidRPr="00192173" w:rsidRDefault="007217BF" w:rsidP="008425EC">
      <w:pPr>
        <w:jc w:val="center"/>
        <w:rPr>
          <w:rFonts w:cstheme="minorHAnsi"/>
          <w:sz w:val="20"/>
          <w:szCs w:val="20"/>
        </w:rPr>
      </w:pPr>
    </w:p>
    <w:p w14:paraId="06F8A95C" w14:textId="77777777" w:rsidR="008425EC" w:rsidRPr="00192173" w:rsidRDefault="008425EC" w:rsidP="008425EC">
      <w:pPr>
        <w:jc w:val="center"/>
        <w:rPr>
          <w:rFonts w:cstheme="minorHAnsi"/>
          <w:sz w:val="20"/>
          <w:szCs w:val="20"/>
        </w:rPr>
      </w:pPr>
    </w:p>
    <w:p w14:paraId="0C85F5D5" w14:textId="77777777" w:rsidR="008425EC" w:rsidRPr="00192173" w:rsidRDefault="008425EC" w:rsidP="008425EC">
      <w:pPr>
        <w:jc w:val="center"/>
        <w:rPr>
          <w:rFonts w:cstheme="minorHAnsi"/>
          <w:sz w:val="20"/>
          <w:szCs w:val="20"/>
        </w:rPr>
      </w:pPr>
    </w:p>
    <w:p w14:paraId="0A34A3D4" w14:textId="77777777" w:rsidR="00A61CFE" w:rsidRPr="00192173" w:rsidRDefault="00A61CFE" w:rsidP="008425EC">
      <w:pPr>
        <w:jc w:val="center"/>
        <w:rPr>
          <w:rFonts w:cstheme="minorHAnsi"/>
          <w:sz w:val="20"/>
          <w:szCs w:val="20"/>
        </w:rPr>
      </w:pPr>
    </w:p>
    <w:p w14:paraId="207DBF61" w14:textId="77777777" w:rsidR="008425EC" w:rsidRPr="00192173" w:rsidRDefault="008425EC" w:rsidP="008425EC">
      <w:pPr>
        <w:jc w:val="center"/>
        <w:rPr>
          <w:rFonts w:cstheme="minorHAnsi"/>
          <w:sz w:val="20"/>
          <w:szCs w:val="20"/>
        </w:rPr>
      </w:pPr>
    </w:p>
    <w:p w14:paraId="1323AB08" w14:textId="729B8627" w:rsidR="00331377" w:rsidRPr="00192173" w:rsidRDefault="008425EC" w:rsidP="00A61CFE">
      <w:pPr>
        <w:jc w:val="center"/>
        <w:rPr>
          <w:rFonts w:cstheme="minorHAnsi"/>
          <w:sz w:val="20"/>
          <w:szCs w:val="20"/>
        </w:rPr>
      </w:pPr>
      <w:r w:rsidRPr="00192173">
        <w:rPr>
          <w:rFonts w:cstheme="minorHAnsi"/>
          <w:sz w:val="20"/>
          <w:szCs w:val="20"/>
        </w:rPr>
        <w:t xml:space="preserve">Maribor, </w:t>
      </w:r>
      <w:r w:rsidR="00223B4C" w:rsidRPr="00192173">
        <w:rPr>
          <w:rFonts w:cstheme="minorHAnsi"/>
          <w:sz w:val="20"/>
          <w:szCs w:val="20"/>
        </w:rPr>
        <w:t>februar</w:t>
      </w:r>
      <w:r w:rsidRPr="00192173">
        <w:rPr>
          <w:rFonts w:cstheme="minorHAnsi"/>
          <w:sz w:val="20"/>
          <w:szCs w:val="20"/>
        </w:rPr>
        <w:t xml:space="preserve"> 20</w:t>
      </w:r>
      <w:r w:rsidR="00223B4C" w:rsidRPr="00192173">
        <w:rPr>
          <w:rFonts w:cstheme="minorHAnsi"/>
          <w:sz w:val="20"/>
          <w:szCs w:val="20"/>
        </w:rPr>
        <w:t>22</w:t>
      </w:r>
    </w:p>
    <w:p w14:paraId="5A650D9F" w14:textId="77777777" w:rsidR="00331377" w:rsidRPr="00192173" w:rsidRDefault="00331377">
      <w:pPr>
        <w:rPr>
          <w:rFonts w:cstheme="minorHAnsi"/>
          <w:sz w:val="20"/>
          <w:szCs w:val="20"/>
        </w:rPr>
      </w:pPr>
      <w:r w:rsidRPr="00192173">
        <w:rPr>
          <w:rFonts w:cstheme="minorHAnsi"/>
          <w:sz w:val="20"/>
          <w:szCs w:val="20"/>
        </w:rPr>
        <w:br w:type="page"/>
      </w:r>
    </w:p>
    <w:p w14:paraId="71C8840B" w14:textId="77777777" w:rsidR="008425EC" w:rsidRPr="00192173" w:rsidRDefault="008425EC" w:rsidP="00A61CFE">
      <w:pPr>
        <w:jc w:val="center"/>
        <w:rPr>
          <w:rFonts w:cstheme="minorHAnsi"/>
          <w:sz w:val="20"/>
          <w:szCs w:val="20"/>
        </w:rPr>
      </w:pPr>
    </w:p>
    <w:p w14:paraId="347EA0CB" w14:textId="61E4565A" w:rsidR="008425EC" w:rsidRPr="000332A5" w:rsidRDefault="00782F7E" w:rsidP="0015679D">
      <w:pPr>
        <w:pStyle w:val="Naslov1"/>
        <w:rPr>
          <w:rFonts w:cstheme="minorHAnsi"/>
          <w:sz w:val="20"/>
          <w:szCs w:val="20"/>
        </w:rPr>
      </w:pPr>
      <w:bookmarkStart w:id="1" w:name="_Toc97892893"/>
      <w:r>
        <w:rPr>
          <w:rFonts w:cstheme="minorHAnsi"/>
          <w:sz w:val="20"/>
          <w:szCs w:val="20"/>
        </w:rPr>
        <w:t>KAZALO</w:t>
      </w:r>
      <w:bookmarkEnd w:id="1"/>
    </w:p>
    <w:sdt>
      <w:sdtPr>
        <w:rPr>
          <w:rFonts w:asciiTheme="minorHAnsi" w:eastAsiaTheme="minorHAnsi" w:hAnsiTheme="minorHAnsi" w:cstheme="minorHAnsi"/>
          <w:b w:val="0"/>
          <w:caps w:val="0"/>
          <w:noProof w:val="0"/>
          <w:sz w:val="20"/>
          <w:szCs w:val="20"/>
        </w:rPr>
        <w:id w:val="962768051"/>
        <w:docPartObj>
          <w:docPartGallery w:val="Table of Contents"/>
          <w:docPartUnique/>
        </w:docPartObj>
      </w:sdtPr>
      <w:sdtEndPr>
        <w:rPr>
          <w:bCs/>
        </w:rPr>
      </w:sdtEndPr>
      <w:sdtContent>
        <w:p w14:paraId="6144F04A" w14:textId="02C4E867" w:rsidR="00C314C8" w:rsidRPr="00C314C8" w:rsidRDefault="0015679D">
          <w:pPr>
            <w:pStyle w:val="Kazalovsebine1"/>
            <w:rPr>
              <w:rFonts w:asciiTheme="minorHAnsi" w:eastAsiaTheme="minorEastAsia" w:hAnsiTheme="minorHAnsi" w:cstheme="minorHAnsi"/>
              <w:b w:val="0"/>
              <w:caps w:val="0"/>
              <w:sz w:val="20"/>
              <w:szCs w:val="20"/>
              <w:lang w:eastAsia="sl-SI"/>
            </w:rPr>
          </w:pPr>
          <w:r w:rsidRPr="000332A5">
            <w:rPr>
              <w:rFonts w:asciiTheme="minorHAnsi" w:hAnsiTheme="minorHAnsi" w:cstheme="minorHAnsi"/>
              <w:sz w:val="20"/>
              <w:szCs w:val="20"/>
            </w:rPr>
            <w:fldChar w:fldCharType="begin"/>
          </w:r>
          <w:r w:rsidRPr="000332A5">
            <w:rPr>
              <w:rFonts w:asciiTheme="minorHAnsi" w:hAnsiTheme="minorHAnsi" w:cstheme="minorHAnsi"/>
              <w:sz w:val="20"/>
              <w:szCs w:val="20"/>
            </w:rPr>
            <w:instrText xml:space="preserve"> TOC \o "1-3" \h \z \u </w:instrText>
          </w:r>
          <w:r w:rsidRPr="000332A5">
            <w:rPr>
              <w:rFonts w:asciiTheme="minorHAnsi" w:hAnsiTheme="minorHAnsi" w:cstheme="minorHAnsi"/>
              <w:sz w:val="20"/>
              <w:szCs w:val="20"/>
            </w:rPr>
            <w:fldChar w:fldCharType="separate"/>
          </w:r>
        </w:p>
        <w:p w14:paraId="2CC32A9D" w14:textId="3C624129" w:rsidR="00C314C8" w:rsidRPr="00C314C8" w:rsidRDefault="00AB4470">
          <w:pPr>
            <w:pStyle w:val="Kazalovsebine1"/>
            <w:rPr>
              <w:rFonts w:asciiTheme="minorHAnsi" w:eastAsiaTheme="minorEastAsia" w:hAnsiTheme="minorHAnsi" w:cstheme="minorHAnsi"/>
              <w:b w:val="0"/>
              <w:caps w:val="0"/>
              <w:sz w:val="20"/>
              <w:szCs w:val="20"/>
              <w:lang w:eastAsia="sl-SI"/>
            </w:rPr>
          </w:pPr>
          <w:hyperlink w:anchor="_Toc97892894" w:history="1">
            <w:r w:rsidR="00C314C8" w:rsidRPr="00C314C8">
              <w:rPr>
                <w:rStyle w:val="Hiperpovezava"/>
                <w:rFonts w:asciiTheme="minorHAnsi" w:hAnsiTheme="minorHAnsi" w:cstheme="minorHAnsi"/>
                <w:sz w:val="20"/>
                <w:szCs w:val="20"/>
              </w:rPr>
              <w:t>1  SPLOŠNI PODATKI</w:t>
            </w:r>
            <w:r w:rsidR="00C314C8" w:rsidRPr="00C314C8">
              <w:rPr>
                <w:rFonts w:asciiTheme="minorHAnsi" w:hAnsiTheme="minorHAnsi" w:cstheme="minorHAnsi"/>
                <w:webHidden/>
                <w:sz w:val="20"/>
                <w:szCs w:val="20"/>
              </w:rPr>
              <w:tab/>
            </w:r>
            <w:r w:rsidR="00C314C8" w:rsidRPr="00C314C8">
              <w:rPr>
                <w:rFonts w:asciiTheme="minorHAnsi" w:hAnsiTheme="minorHAnsi" w:cstheme="minorHAnsi"/>
                <w:webHidden/>
                <w:sz w:val="20"/>
                <w:szCs w:val="20"/>
              </w:rPr>
              <w:fldChar w:fldCharType="begin"/>
            </w:r>
            <w:r w:rsidR="00C314C8" w:rsidRPr="00C314C8">
              <w:rPr>
                <w:rFonts w:asciiTheme="minorHAnsi" w:hAnsiTheme="minorHAnsi" w:cstheme="minorHAnsi"/>
                <w:webHidden/>
                <w:sz w:val="20"/>
                <w:szCs w:val="20"/>
              </w:rPr>
              <w:instrText xml:space="preserve"> PAGEREF _Toc97892894 \h </w:instrText>
            </w:r>
            <w:r w:rsidR="00C314C8" w:rsidRPr="00C314C8">
              <w:rPr>
                <w:rFonts w:asciiTheme="minorHAnsi" w:hAnsiTheme="minorHAnsi" w:cstheme="minorHAnsi"/>
                <w:webHidden/>
                <w:sz w:val="20"/>
                <w:szCs w:val="20"/>
              </w:rPr>
            </w:r>
            <w:r w:rsidR="00C314C8" w:rsidRPr="00C314C8">
              <w:rPr>
                <w:rFonts w:asciiTheme="minorHAnsi" w:hAnsiTheme="minorHAnsi" w:cstheme="minorHAnsi"/>
                <w:webHidden/>
                <w:sz w:val="20"/>
                <w:szCs w:val="20"/>
              </w:rPr>
              <w:fldChar w:fldCharType="separate"/>
            </w:r>
            <w:r w:rsidR="00C314C8" w:rsidRPr="00C314C8">
              <w:rPr>
                <w:rFonts w:asciiTheme="minorHAnsi" w:hAnsiTheme="minorHAnsi" w:cstheme="minorHAnsi"/>
                <w:webHidden/>
                <w:sz w:val="20"/>
                <w:szCs w:val="20"/>
              </w:rPr>
              <w:t>3</w:t>
            </w:r>
            <w:r w:rsidR="00C314C8" w:rsidRPr="00C314C8">
              <w:rPr>
                <w:rFonts w:asciiTheme="minorHAnsi" w:hAnsiTheme="minorHAnsi" w:cstheme="minorHAnsi"/>
                <w:webHidden/>
                <w:sz w:val="20"/>
                <w:szCs w:val="20"/>
              </w:rPr>
              <w:fldChar w:fldCharType="end"/>
            </w:r>
          </w:hyperlink>
        </w:p>
        <w:p w14:paraId="564699CF" w14:textId="4B136D2C" w:rsidR="00C314C8" w:rsidRPr="00C314C8" w:rsidRDefault="00AB4470">
          <w:pPr>
            <w:pStyle w:val="Kazalovsebine2"/>
            <w:rPr>
              <w:rFonts w:asciiTheme="minorHAnsi" w:eastAsiaTheme="minorEastAsia" w:hAnsiTheme="minorHAnsi" w:cstheme="minorHAnsi"/>
              <w:sz w:val="20"/>
              <w:szCs w:val="20"/>
            </w:rPr>
          </w:pPr>
          <w:hyperlink w:anchor="_Toc97892895" w:history="1">
            <w:r w:rsidR="00C314C8" w:rsidRPr="00C314C8">
              <w:rPr>
                <w:rStyle w:val="Hiperpovezava"/>
                <w:rFonts w:asciiTheme="minorHAnsi" w:hAnsiTheme="minorHAnsi" w:cstheme="minorHAnsi"/>
                <w:sz w:val="20"/>
                <w:szCs w:val="20"/>
              </w:rPr>
              <w:t>1.1. Naročnik</w:t>
            </w:r>
            <w:r w:rsidR="00C314C8" w:rsidRPr="00C314C8">
              <w:rPr>
                <w:rFonts w:asciiTheme="minorHAnsi" w:hAnsiTheme="minorHAnsi" w:cstheme="minorHAnsi"/>
                <w:webHidden/>
                <w:sz w:val="20"/>
                <w:szCs w:val="20"/>
              </w:rPr>
              <w:tab/>
            </w:r>
            <w:r w:rsidR="00C314C8" w:rsidRPr="00C314C8">
              <w:rPr>
                <w:rFonts w:asciiTheme="minorHAnsi" w:hAnsiTheme="minorHAnsi" w:cstheme="minorHAnsi"/>
                <w:webHidden/>
                <w:sz w:val="20"/>
                <w:szCs w:val="20"/>
              </w:rPr>
              <w:fldChar w:fldCharType="begin"/>
            </w:r>
            <w:r w:rsidR="00C314C8" w:rsidRPr="00C314C8">
              <w:rPr>
                <w:rFonts w:asciiTheme="minorHAnsi" w:hAnsiTheme="minorHAnsi" w:cstheme="minorHAnsi"/>
                <w:webHidden/>
                <w:sz w:val="20"/>
                <w:szCs w:val="20"/>
              </w:rPr>
              <w:instrText xml:space="preserve"> PAGEREF _Toc97892895 \h </w:instrText>
            </w:r>
            <w:r w:rsidR="00C314C8" w:rsidRPr="00C314C8">
              <w:rPr>
                <w:rFonts w:asciiTheme="minorHAnsi" w:hAnsiTheme="minorHAnsi" w:cstheme="minorHAnsi"/>
                <w:webHidden/>
                <w:sz w:val="20"/>
                <w:szCs w:val="20"/>
              </w:rPr>
            </w:r>
            <w:r w:rsidR="00C314C8" w:rsidRPr="00C314C8">
              <w:rPr>
                <w:rFonts w:asciiTheme="minorHAnsi" w:hAnsiTheme="minorHAnsi" w:cstheme="minorHAnsi"/>
                <w:webHidden/>
                <w:sz w:val="20"/>
                <w:szCs w:val="20"/>
              </w:rPr>
              <w:fldChar w:fldCharType="separate"/>
            </w:r>
            <w:r w:rsidR="00C314C8" w:rsidRPr="00C314C8">
              <w:rPr>
                <w:rFonts w:asciiTheme="minorHAnsi" w:hAnsiTheme="minorHAnsi" w:cstheme="minorHAnsi"/>
                <w:webHidden/>
                <w:sz w:val="20"/>
                <w:szCs w:val="20"/>
              </w:rPr>
              <w:t>3</w:t>
            </w:r>
            <w:r w:rsidR="00C314C8" w:rsidRPr="00C314C8">
              <w:rPr>
                <w:rFonts w:asciiTheme="minorHAnsi" w:hAnsiTheme="minorHAnsi" w:cstheme="minorHAnsi"/>
                <w:webHidden/>
                <w:sz w:val="20"/>
                <w:szCs w:val="20"/>
              </w:rPr>
              <w:fldChar w:fldCharType="end"/>
            </w:r>
          </w:hyperlink>
        </w:p>
        <w:p w14:paraId="6D876CB1" w14:textId="30F62F58" w:rsidR="00C314C8" w:rsidRPr="00C314C8" w:rsidRDefault="00AB4470">
          <w:pPr>
            <w:pStyle w:val="Kazalovsebine2"/>
            <w:rPr>
              <w:rFonts w:asciiTheme="minorHAnsi" w:eastAsiaTheme="minorEastAsia" w:hAnsiTheme="minorHAnsi" w:cstheme="minorHAnsi"/>
              <w:sz w:val="20"/>
              <w:szCs w:val="20"/>
            </w:rPr>
          </w:pPr>
          <w:hyperlink w:anchor="_Toc97892896" w:history="1">
            <w:r w:rsidR="00C314C8" w:rsidRPr="00C314C8">
              <w:rPr>
                <w:rStyle w:val="Hiperpovezava"/>
                <w:rFonts w:asciiTheme="minorHAnsi" w:hAnsiTheme="minorHAnsi" w:cstheme="minorHAnsi"/>
                <w:sz w:val="20"/>
                <w:szCs w:val="20"/>
              </w:rPr>
              <w:t>1.2. Naziv projekta</w:t>
            </w:r>
            <w:r w:rsidR="00C314C8" w:rsidRPr="00C314C8">
              <w:rPr>
                <w:rFonts w:asciiTheme="minorHAnsi" w:hAnsiTheme="minorHAnsi" w:cstheme="minorHAnsi"/>
                <w:webHidden/>
                <w:sz w:val="20"/>
                <w:szCs w:val="20"/>
              </w:rPr>
              <w:tab/>
            </w:r>
            <w:r w:rsidR="00C314C8" w:rsidRPr="00C314C8">
              <w:rPr>
                <w:rFonts w:asciiTheme="minorHAnsi" w:hAnsiTheme="minorHAnsi" w:cstheme="minorHAnsi"/>
                <w:webHidden/>
                <w:sz w:val="20"/>
                <w:szCs w:val="20"/>
              </w:rPr>
              <w:fldChar w:fldCharType="begin"/>
            </w:r>
            <w:r w:rsidR="00C314C8" w:rsidRPr="00C314C8">
              <w:rPr>
                <w:rFonts w:asciiTheme="minorHAnsi" w:hAnsiTheme="minorHAnsi" w:cstheme="minorHAnsi"/>
                <w:webHidden/>
                <w:sz w:val="20"/>
                <w:szCs w:val="20"/>
              </w:rPr>
              <w:instrText xml:space="preserve"> PAGEREF _Toc97892896 \h </w:instrText>
            </w:r>
            <w:r w:rsidR="00C314C8" w:rsidRPr="00C314C8">
              <w:rPr>
                <w:rFonts w:asciiTheme="minorHAnsi" w:hAnsiTheme="minorHAnsi" w:cstheme="minorHAnsi"/>
                <w:webHidden/>
                <w:sz w:val="20"/>
                <w:szCs w:val="20"/>
              </w:rPr>
            </w:r>
            <w:r w:rsidR="00C314C8" w:rsidRPr="00C314C8">
              <w:rPr>
                <w:rFonts w:asciiTheme="minorHAnsi" w:hAnsiTheme="minorHAnsi" w:cstheme="minorHAnsi"/>
                <w:webHidden/>
                <w:sz w:val="20"/>
                <w:szCs w:val="20"/>
              </w:rPr>
              <w:fldChar w:fldCharType="separate"/>
            </w:r>
            <w:r w:rsidR="00C314C8" w:rsidRPr="00C314C8">
              <w:rPr>
                <w:rFonts w:asciiTheme="minorHAnsi" w:hAnsiTheme="minorHAnsi" w:cstheme="minorHAnsi"/>
                <w:webHidden/>
                <w:sz w:val="20"/>
                <w:szCs w:val="20"/>
              </w:rPr>
              <w:t>3</w:t>
            </w:r>
            <w:r w:rsidR="00C314C8" w:rsidRPr="00C314C8">
              <w:rPr>
                <w:rFonts w:asciiTheme="minorHAnsi" w:hAnsiTheme="minorHAnsi" w:cstheme="minorHAnsi"/>
                <w:webHidden/>
                <w:sz w:val="20"/>
                <w:szCs w:val="20"/>
              </w:rPr>
              <w:fldChar w:fldCharType="end"/>
            </w:r>
          </w:hyperlink>
        </w:p>
        <w:p w14:paraId="7F61C1FA" w14:textId="21AC3C44" w:rsidR="00C314C8" w:rsidRPr="00C314C8" w:rsidRDefault="00AB4470">
          <w:pPr>
            <w:pStyle w:val="Kazalovsebine2"/>
            <w:rPr>
              <w:rFonts w:asciiTheme="minorHAnsi" w:eastAsiaTheme="minorEastAsia" w:hAnsiTheme="minorHAnsi" w:cstheme="minorHAnsi"/>
              <w:sz w:val="20"/>
              <w:szCs w:val="20"/>
            </w:rPr>
          </w:pPr>
          <w:hyperlink w:anchor="_Toc97892897" w:history="1">
            <w:r w:rsidR="00C314C8" w:rsidRPr="00C314C8">
              <w:rPr>
                <w:rStyle w:val="Hiperpovezava"/>
                <w:rFonts w:asciiTheme="minorHAnsi" w:hAnsiTheme="minorHAnsi" w:cstheme="minorHAnsi"/>
                <w:sz w:val="20"/>
                <w:szCs w:val="20"/>
              </w:rPr>
              <w:t>1.3. Predmet naročila</w:t>
            </w:r>
            <w:r w:rsidR="00C314C8" w:rsidRPr="00C314C8">
              <w:rPr>
                <w:rFonts w:asciiTheme="minorHAnsi" w:hAnsiTheme="minorHAnsi" w:cstheme="minorHAnsi"/>
                <w:webHidden/>
                <w:sz w:val="20"/>
                <w:szCs w:val="20"/>
              </w:rPr>
              <w:tab/>
            </w:r>
            <w:r w:rsidR="00C314C8" w:rsidRPr="00C314C8">
              <w:rPr>
                <w:rFonts w:asciiTheme="minorHAnsi" w:hAnsiTheme="minorHAnsi" w:cstheme="minorHAnsi"/>
                <w:webHidden/>
                <w:sz w:val="20"/>
                <w:szCs w:val="20"/>
              </w:rPr>
              <w:fldChar w:fldCharType="begin"/>
            </w:r>
            <w:r w:rsidR="00C314C8" w:rsidRPr="00C314C8">
              <w:rPr>
                <w:rFonts w:asciiTheme="minorHAnsi" w:hAnsiTheme="minorHAnsi" w:cstheme="minorHAnsi"/>
                <w:webHidden/>
                <w:sz w:val="20"/>
                <w:szCs w:val="20"/>
              </w:rPr>
              <w:instrText xml:space="preserve"> PAGEREF _Toc97892897 \h </w:instrText>
            </w:r>
            <w:r w:rsidR="00C314C8" w:rsidRPr="00C314C8">
              <w:rPr>
                <w:rFonts w:asciiTheme="minorHAnsi" w:hAnsiTheme="minorHAnsi" w:cstheme="minorHAnsi"/>
                <w:webHidden/>
                <w:sz w:val="20"/>
                <w:szCs w:val="20"/>
              </w:rPr>
            </w:r>
            <w:r w:rsidR="00C314C8" w:rsidRPr="00C314C8">
              <w:rPr>
                <w:rFonts w:asciiTheme="minorHAnsi" w:hAnsiTheme="minorHAnsi" w:cstheme="minorHAnsi"/>
                <w:webHidden/>
                <w:sz w:val="20"/>
                <w:szCs w:val="20"/>
              </w:rPr>
              <w:fldChar w:fldCharType="separate"/>
            </w:r>
            <w:r w:rsidR="00C314C8" w:rsidRPr="00C314C8">
              <w:rPr>
                <w:rFonts w:asciiTheme="minorHAnsi" w:hAnsiTheme="minorHAnsi" w:cstheme="minorHAnsi"/>
                <w:webHidden/>
                <w:sz w:val="20"/>
                <w:szCs w:val="20"/>
              </w:rPr>
              <w:t>3</w:t>
            </w:r>
            <w:r w:rsidR="00C314C8" w:rsidRPr="00C314C8">
              <w:rPr>
                <w:rFonts w:asciiTheme="minorHAnsi" w:hAnsiTheme="minorHAnsi" w:cstheme="minorHAnsi"/>
                <w:webHidden/>
                <w:sz w:val="20"/>
                <w:szCs w:val="20"/>
              </w:rPr>
              <w:fldChar w:fldCharType="end"/>
            </w:r>
          </w:hyperlink>
        </w:p>
        <w:p w14:paraId="645B8170" w14:textId="097FC767" w:rsidR="00C314C8" w:rsidRPr="00C314C8" w:rsidRDefault="00AB4470">
          <w:pPr>
            <w:pStyle w:val="Kazalovsebine1"/>
            <w:rPr>
              <w:rFonts w:asciiTheme="minorHAnsi" w:eastAsiaTheme="minorEastAsia" w:hAnsiTheme="minorHAnsi" w:cstheme="minorHAnsi"/>
              <w:b w:val="0"/>
              <w:caps w:val="0"/>
              <w:sz w:val="20"/>
              <w:szCs w:val="20"/>
              <w:lang w:eastAsia="sl-SI"/>
            </w:rPr>
          </w:pPr>
          <w:hyperlink w:anchor="_Toc97892898" w:history="1">
            <w:r w:rsidR="00C314C8" w:rsidRPr="00C314C8">
              <w:rPr>
                <w:rStyle w:val="Hiperpovezava"/>
                <w:rFonts w:asciiTheme="minorHAnsi" w:hAnsiTheme="minorHAnsi" w:cstheme="minorHAnsi"/>
                <w:sz w:val="20"/>
                <w:szCs w:val="20"/>
              </w:rPr>
              <w:t>2  RAZPOLOŽLJIVA DOKUMENTACIJA</w:t>
            </w:r>
            <w:r w:rsidR="00C314C8" w:rsidRPr="00C314C8">
              <w:rPr>
                <w:rFonts w:asciiTheme="minorHAnsi" w:hAnsiTheme="minorHAnsi" w:cstheme="minorHAnsi"/>
                <w:webHidden/>
                <w:sz w:val="20"/>
                <w:szCs w:val="20"/>
              </w:rPr>
              <w:tab/>
            </w:r>
            <w:r w:rsidR="00C314C8" w:rsidRPr="00C314C8">
              <w:rPr>
                <w:rFonts w:asciiTheme="minorHAnsi" w:hAnsiTheme="minorHAnsi" w:cstheme="minorHAnsi"/>
                <w:webHidden/>
                <w:sz w:val="20"/>
                <w:szCs w:val="20"/>
              </w:rPr>
              <w:fldChar w:fldCharType="begin"/>
            </w:r>
            <w:r w:rsidR="00C314C8" w:rsidRPr="00C314C8">
              <w:rPr>
                <w:rFonts w:asciiTheme="minorHAnsi" w:hAnsiTheme="minorHAnsi" w:cstheme="minorHAnsi"/>
                <w:webHidden/>
                <w:sz w:val="20"/>
                <w:szCs w:val="20"/>
              </w:rPr>
              <w:instrText xml:space="preserve"> PAGEREF _Toc97892898 \h </w:instrText>
            </w:r>
            <w:r w:rsidR="00C314C8" w:rsidRPr="00C314C8">
              <w:rPr>
                <w:rFonts w:asciiTheme="minorHAnsi" w:hAnsiTheme="minorHAnsi" w:cstheme="minorHAnsi"/>
                <w:webHidden/>
                <w:sz w:val="20"/>
                <w:szCs w:val="20"/>
              </w:rPr>
            </w:r>
            <w:r w:rsidR="00C314C8" w:rsidRPr="00C314C8">
              <w:rPr>
                <w:rFonts w:asciiTheme="minorHAnsi" w:hAnsiTheme="minorHAnsi" w:cstheme="minorHAnsi"/>
                <w:webHidden/>
                <w:sz w:val="20"/>
                <w:szCs w:val="20"/>
              </w:rPr>
              <w:fldChar w:fldCharType="separate"/>
            </w:r>
            <w:r w:rsidR="00C314C8" w:rsidRPr="00C314C8">
              <w:rPr>
                <w:rFonts w:asciiTheme="minorHAnsi" w:hAnsiTheme="minorHAnsi" w:cstheme="minorHAnsi"/>
                <w:webHidden/>
                <w:sz w:val="20"/>
                <w:szCs w:val="20"/>
              </w:rPr>
              <w:t>3</w:t>
            </w:r>
            <w:r w:rsidR="00C314C8" w:rsidRPr="00C314C8">
              <w:rPr>
                <w:rFonts w:asciiTheme="minorHAnsi" w:hAnsiTheme="minorHAnsi" w:cstheme="minorHAnsi"/>
                <w:webHidden/>
                <w:sz w:val="20"/>
                <w:szCs w:val="20"/>
              </w:rPr>
              <w:fldChar w:fldCharType="end"/>
            </w:r>
          </w:hyperlink>
        </w:p>
        <w:p w14:paraId="25819C00" w14:textId="6FCCDCA0" w:rsidR="00C314C8" w:rsidRPr="00C314C8" w:rsidRDefault="00AB4470">
          <w:pPr>
            <w:pStyle w:val="Kazalovsebine1"/>
            <w:rPr>
              <w:rFonts w:asciiTheme="minorHAnsi" w:eastAsiaTheme="minorEastAsia" w:hAnsiTheme="minorHAnsi" w:cstheme="minorHAnsi"/>
              <w:b w:val="0"/>
              <w:caps w:val="0"/>
              <w:sz w:val="20"/>
              <w:szCs w:val="20"/>
              <w:lang w:eastAsia="sl-SI"/>
            </w:rPr>
          </w:pPr>
          <w:hyperlink w:anchor="_Toc97892899" w:history="1">
            <w:r w:rsidR="00C314C8" w:rsidRPr="00C314C8">
              <w:rPr>
                <w:rStyle w:val="Hiperpovezava"/>
                <w:rFonts w:asciiTheme="minorHAnsi" w:hAnsiTheme="minorHAnsi" w:cstheme="minorHAnsi"/>
                <w:sz w:val="20"/>
                <w:szCs w:val="20"/>
              </w:rPr>
              <w:t>3   ZBIRNO TEHNIČNO POROČILO</w:t>
            </w:r>
            <w:r w:rsidR="00C314C8" w:rsidRPr="00C314C8">
              <w:rPr>
                <w:rFonts w:asciiTheme="minorHAnsi" w:hAnsiTheme="minorHAnsi" w:cstheme="minorHAnsi"/>
                <w:webHidden/>
                <w:sz w:val="20"/>
                <w:szCs w:val="20"/>
              </w:rPr>
              <w:tab/>
            </w:r>
            <w:r w:rsidR="00C314C8" w:rsidRPr="00C314C8">
              <w:rPr>
                <w:rFonts w:asciiTheme="minorHAnsi" w:hAnsiTheme="minorHAnsi" w:cstheme="minorHAnsi"/>
                <w:webHidden/>
                <w:sz w:val="20"/>
                <w:szCs w:val="20"/>
              </w:rPr>
              <w:fldChar w:fldCharType="begin"/>
            </w:r>
            <w:r w:rsidR="00C314C8" w:rsidRPr="00C314C8">
              <w:rPr>
                <w:rFonts w:asciiTheme="minorHAnsi" w:hAnsiTheme="minorHAnsi" w:cstheme="minorHAnsi"/>
                <w:webHidden/>
                <w:sz w:val="20"/>
                <w:szCs w:val="20"/>
              </w:rPr>
              <w:instrText xml:space="preserve"> PAGEREF _Toc97892899 \h </w:instrText>
            </w:r>
            <w:r w:rsidR="00C314C8" w:rsidRPr="00C314C8">
              <w:rPr>
                <w:rFonts w:asciiTheme="minorHAnsi" w:hAnsiTheme="minorHAnsi" w:cstheme="minorHAnsi"/>
                <w:webHidden/>
                <w:sz w:val="20"/>
                <w:szCs w:val="20"/>
              </w:rPr>
            </w:r>
            <w:r w:rsidR="00C314C8" w:rsidRPr="00C314C8">
              <w:rPr>
                <w:rFonts w:asciiTheme="minorHAnsi" w:hAnsiTheme="minorHAnsi" w:cstheme="minorHAnsi"/>
                <w:webHidden/>
                <w:sz w:val="20"/>
                <w:szCs w:val="20"/>
              </w:rPr>
              <w:fldChar w:fldCharType="separate"/>
            </w:r>
            <w:r w:rsidR="00C314C8" w:rsidRPr="00C314C8">
              <w:rPr>
                <w:rFonts w:asciiTheme="minorHAnsi" w:hAnsiTheme="minorHAnsi" w:cstheme="minorHAnsi"/>
                <w:webHidden/>
                <w:sz w:val="20"/>
                <w:szCs w:val="20"/>
              </w:rPr>
              <w:t>3</w:t>
            </w:r>
            <w:r w:rsidR="00C314C8" w:rsidRPr="00C314C8">
              <w:rPr>
                <w:rFonts w:asciiTheme="minorHAnsi" w:hAnsiTheme="minorHAnsi" w:cstheme="minorHAnsi"/>
                <w:webHidden/>
                <w:sz w:val="20"/>
                <w:szCs w:val="20"/>
              </w:rPr>
              <w:fldChar w:fldCharType="end"/>
            </w:r>
          </w:hyperlink>
        </w:p>
        <w:p w14:paraId="784A7E91" w14:textId="1AE3DAEF" w:rsidR="00C314C8" w:rsidRPr="00C314C8" w:rsidRDefault="00AB4470">
          <w:pPr>
            <w:pStyle w:val="Kazalovsebine2"/>
            <w:rPr>
              <w:rFonts w:asciiTheme="minorHAnsi" w:eastAsiaTheme="minorEastAsia" w:hAnsiTheme="minorHAnsi" w:cstheme="minorHAnsi"/>
              <w:sz w:val="20"/>
              <w:szCs w:val="20"/>
            </w:rPr>
          </w:pPr>
          <w:hyperlink w:anchor="_Toc97892900" w:history="1">
            <w:r w:rsidR="00C314C8" w:rsidRPr="00C314C8">
              <w:rPr>
                <w:rStyle w:val="Hiperpovezava"/>
                <w:rFonts w:asciiTheme="minorHAnsi" w:hAnsiTheme="minorHAnsi" w:cstheme="minorHAnsi"/>
                <w:sz w:val="20"/>
                <w:szCs w:val="20"/>
              </w:rPr>
              <w:t>3.1 Prestavitev železniškega postajališča Frankovci na glavni progi št. 44 Ormož–Središče–d.m.</w:t>
            </w:r>
            <w:r w:rsidR="00C314C8" w:rsidRPr="00C314C8">
              <w:rPr>
                <w:rFonts w:asciiTheme="minorHAnsi" w:hAnsiTheme="minorHAnsi" w:cstheme="minorHAnsi"/>
                <w:webHidden/>
                <w:sz w:val="20"/>
                <w:szCs w:val="20"/>
              </w:rPr>
              <w:tab/>
            </w:r>
            <w:r w:rsidR="00C314C8" w:rsidRPr="00C314C8">
              <w:rPr>
                <w:rFonts w:asciiTheme="minorHAnsi" w:hAnsiTheme="minorHAnsi" w:cstheme="minorHAnsi"/>
                <w:webHidden/>
                <w:sz w:val="20"/>
                <w:szCs w:val="20"/>
              </w:rPr>
              <w:fldChar w:fldCharType="begin"/>
            </w:r>
            <w:r w:rsidR="00C314C8" w:rsidRPr="00C314C8">
              <w:rPr>
                <w:rFonts w:asciiTheme="minorHAnsi" w:hAnsiTheme="minorHAnsi" w:cstheme="minorHAnsi"/>
                <w:webHidden/>
                <w:sz w:val="20"/>
                <w:szCs w:val="20"/>
              </w:rPr>
              <w:instrText xml:space="preserve"> PAGEREF _Toc97892900 \h </w:instrText>
            </w:r>
            <w:r w:rsidR="00C314C8" w:rsidRPr="00C314C8">
              <w:rPr>
                <w:rFonts w:asciiTheme="minorHAnsi" w:hAnsiTheme="minorHAnsi" w:cstheme="minorHAnsi"/>
                <w:webHidden/>
                <w:sz w:val="20"/>
                <w:szCs w:val="20"/>
              </w:rPr>
            </w:r>
            <w:r w:rsidR="00C314C8" w:rsidRPr="00C314C8">
              <w:rPr>
                <w:rFonts w:asciiTheme="minorHAnsi" w:hAnsiTheme="minorHAnsi" w:cstheme="minorHAnsi"/>
                <w:webHidden/>
                <w:sz w:val="20"/>
                <w:szCs w:val="20"/>
              </w:rPr>
              <w:fldChar w:fldCharType="separate"/>
            </w:r>
            <w:r w:rsidR="00C314C8" w:rsidRPr="00C314C8">
              <w:rPr>
                <w:rFonts w:asciiTheme="minorHAnsi" w:hAnsiTheme="minorHAnsi" w:cstheme="minorHAnsi"/>
                <w:webHidden/>
                <w:sz w:val="20"/>
                <w:szCs w:val="20"/>
              </w:rPr>
              <w:t>4</w:t>
            </w:r>
            <w:r w:rsidR="00C314C8" w:rsidRPr="00C314C8">
              <w:rPr>
                <w:rFonts w:asciiTheme="minorHAnsi" w:hAnsiTheme="minorHAnsi" w:cstheme="minorHAnsi"/>
                <w:webHidden/>
                <w:sz w:val="20"/>
                <w:szCs w:val="20"/>
              </w:rPr>
              <w:fldChar w:fldCharType="end"/>
            </w:r>
          </w:hyperlink>
        </w:p>
        <w:p w14:paraId="5CE68752" w14:textId="5D706953" w:rsidR="00C314C8" w:rsidRPr="00C314C8" w:rsidRDefault="00AB4470">
          <w:pPr>
            <w:pStyle w:val="Kazalovsebine2"/>
            <w:rPr>
              <w:rFonts w:asciiTheme="minorHAnsi" w:eastAsiaTheme="minorEastAsia" w:hAnsiTheme="minorHAnsi" w:cstheme="minorHAnsi"/>
              <w:sz w:val="20"/>
              <w:szCs w:val="20"/>
            </w:rPr>
          </w:pPr>
          <w:hyperlink w:anchor="_Toc97892901" w:history="1">
            <w:r w:rsidR="00C314C8" w:rsidRPr="00C314C8">
              <w:rPr>
                <w:rStyle w:val="Hiperpovezava"/>
                <w:rFonts w:asciiTheme="minorHAnsi" w:hAnsiTheme="minorHAnsi" w:cstheme="minorHAnsi"/>
                <w:sz w:val="20"/>
                <w:szCs w:val="20"/>
              </w:rPr>
              <w:t>3.2 Ureditev dostopne ceste do nivojskega prehoda Frankovci 2</w:t>
            </w:r>
            <w:r w:rsidR="00C314C8" w:rsidRPr="00C314C8">
              <w:rPr>
                <w:rFonts w:asciiTheme="minorHAnsi" w:hAnsiTheme="minorHAnsi" w:cstheme="minorHAnsi"/>
                <w:webHidden/>
                <w:sz w:val="20"/>
                <w:szCs w:val="20"/>
              </w:rPr>
              <w:tab/>
            </w:r>
            <w:r w:rsidR="00C314C8" w:rsidRPr="00C314C8">
              <w:rPr>
                <w:rFonts w:asciiTheme="minorHAnsi" w:hAnsiTheme="minorHAnsi" w:cstheme="minorHAnsi"/>
                <w:webHidden/>
                <w:sz w:val="20"/>
                <w:szCs w:val="20"/>
              </w:rPr>
              <w:fldChar w:fldCharType="begin"/>
            </w:r>
            <w:r w:rsidR="00C314C8" w:rsidRPr="00C314C8">
              <w:rPr>
                <w:rFonts w:asciiTheme="minorHAnsi" w:hAnsiTheme="minorHAnsi" w:cstheme="minorHAnsi"/>
                <w:webHidden/>
                <w:sz w:val="20"/>
                <w:szCs w:val="20"/>
              </w:rPr>
              <w:instrText xml:space="preserve"> PAGEREF _Toc97892901 \h </w:instrText>
            </w:r>
            <w:r w:rsidR="00C314C8" w:rsidRPr="00C314C8">
              <w:rPr>
                <w:rFonts w:asciiTheme="minorHAnsi" w:hAnsiTheme="minorHAnsi" w:cstheme="minorHAnsi"/>
                <w:webHidden/>
                <w:sz w:val="20"/>
                <w:szCs w:val="20"/>
              </w:rPr>
            </w:r>
            <w:r w:rsidR="00C314C8" w:rsidRPr="00C314C8">
              <w:rPr>
                <w:rFonts w:asciiTheme="minorHAnsi" w:hAnsiTheme="minorHAnsi" w:cstheme="minorHAnsi"/>
                <w:webHidden/>
                <w:sz w:val="20"/>
                <w:szCs w:val="20"/>
              </w:rPr>
              <w:fldChar w:fldCharType="separate"/>
            </w:r>
            <w:r w:rsidR="00C314C8" w:rsidRPr="00C314C8">
              <w:rPr>
                <w:rFonts w:asciiTheme="minorHAnsi" w:hAnsiTheme="minorHAnsi" w:cstheme="minorHAnsi"/>
                <w:webHidden/>
                <w:sz w:val="20"/>
                <w:szCs w:val="20"/>
              </w:rPr>
              <w:t>7</w:t>
            </w:r>
            <w:r w:rsidR="00C314C8" w:rsidRPr="00C314C8">
              <w:rPr>
                <w:rFonts w:asciiTheme="minorHAnsi" w:hAnsiTheme="minorHAnsi" w:cstheme="minorHAnsi"/>
                <w:webHidden/>
                <w:sz w:val="20"/>
                <w:szCs w:val="20"/>
              </w:rPr>
              <w:fldChar w:fldCharType="end"/>
            </w:r>
          </w:hyperlink>
        </w:p>
        <w:p w14:paraId="12E23E5E" w14:textId="6D27BBBD" w:rsidR="00C314C8" w:rsidRPr="00C314C8" w:rsidRDefault="00AB4470">
          <w:pPr>
            <w:pStyle w:val="Kazalovsebine1"/>
            <w:rPr>
              <w:rFonts w:asciiTheme="minorHAnsi" w:eastAsiaTheme="minorEastAsia" w:hAnsiTheme="minorHAnsi" w:cstheme="minorHAnsi"/>
              <w:b w:val="0"/>
              <w:caps w:val="0"/>
              <w:sz w:val="20"/>
              <w:szCs w:val="20"/>
              <w:lang w:eastAsia="sl-SI"/>
            </w:rPr>
          </w:pPr>
          <w:hyperlink w:anchor="_Toc97892902" w:history="1">
            <w:r w:rsidR="00930104">
              <w:rPr>
                <w:rStyle w:val="Hiperpovezava"/>
                <w:rFonts w:asciiTheme="minorHAnsi" w:hAnsiTheme="minorHAnsi" w:cstheme="minorHAnsi"/>
                <w:sz w:val="20"/>
                <w:szCs w:val="20"/>
              </w:rPr>
              <w:t>4</w:t>
            </w:r>
            <w:r w:rsidR="00C314C8" w:rsidRPr="00C314C8">
              <w:rPr>
                <w:rStyle w:val="Hiperpovezava"/>
                <w:rFonts w:asciiTheme="minorHAnsi" w:hAnsiTheme="minorHAnsi" w:cstheme="minorHAnsi"/>
                <w:sz w:val="20"/>
                <w:szCs w:val="20"/>
              </w:rPr>
              <w:t xml:space="preserve">  ORGANIZACIJA DELA</w:t>
            </w:r>
            <w:r w:rsidR="00C314C8" w:rsidRPr="00C314C8">
              <w:rPr>
                <w:rFonts w:asciiTheme="minorHAnsi" w:hAnsiTheme="minorHAnsi" w:cstheme="minorHAnsi"/>
                <w:webHidden/>
                <w:sz w:val="20"/>
                <w:szCs w:val="20"/>
              </w:rPr>
              <w:tab/>
            </w:r>
            <w:r w:rsidR="00C314C8" w:rsidRPr="00C314C8">
              <w:rPr>
                <w:rFonts w:asciiTheme="minorHAnsi" w:hAnsiTheme="minorHAnsi" w:cstheme="minorHAnsi"/>
                <w:webHidden/>
                <w:sz w:val="20"/>
                <w:szCs w:val="20"/>
              </w:rPr>
              <w:fldChar w:fldCharType="begin"/>
            </w:r>
            <w:r w:rsidR="00C314C8" w:rsidRPr="00C314C8">
              <w:rPr>
                <w:rFonts w:asciiTheme="minorHAnsi" w:hAnsiTheme="minorHAnsi" w:cstheme="minorHAnsi"/>
                <w:webHidden/>
                <w:sz w:val="20"/>
                <w:szCs w:val="20"/>
              </w:rPr>
              <w:instrText xml:space="preserve"> PAGEREF _Toc97892902 \h </w:instrText>
            </w:r>
            <w:r w:rsidR="00C314C8" w:rsidRPr="00C314C8">
              <w:rPr>
                <w:rFonts w:asciiTheme="minorHAnsi" w:hAnsiTheme="minorHAnsi" w:cstheme="minorHAnsi"/>
                <w:webHidden/>
                <w:sz w:val="20"/>
                <w:szCs w:val="20"/>
              </w:rPr>
            </w:r>
            <w:r w:rsidR="00C314C8" w:rsidRPr="00C314C8">
              <w:rPr>
                <w:rFonts w:asciiTheme="minorHAnsi" w:hAnsiTheme="minorHAnsi" w:cstheme="minorHAnsi"/>
                <w:webHidden/>
                <w:sz w:val="20"/>
                <w:szCs w:val="20"/>
              </w:rPr>
              <w:fldChar w:fldCharType="separate"/>
            </w:r>
            <w:r w:rsidR="00C314C8" w:rsidRPr="00C314C8">
              <w:rPr>
                <w:rFonts w:asciiTheme="minorHAnsi" w:hAnsiTheme="minorHAnsi" w:cstheme="minorHAnsi"/>
                <w:webHidden/>
                <w:sz w:val="20"/>
                <w:szCs w:val="20"/>
              </w:rPr>
              <w:t>11</w:t>
            </w:r>
            <w:r w:rsidR="00C314C8" w:rsidRPr="00C314C8">
              <w:rPr>
                <w:rFonts w:asciiTheme="minorHAnsi" w:hAnsiTheme="minorHAnsi" w:cstheme="minorHAnsi"/>
                <w:webHidden/>
                <w:sz w:val="20"/>
                <w:szCs w:val="20"/>
              </w:rPr>
              <w:fldChar w:fldCharType="end"/>
            </w:r>
          </w:hyperlink>
        </w:p>
        <w:p w14:paraId="7F690BCB" w14:textId="3D9D9409" w:rsidR="0015679D" w:rsidRPr="00192173" w:rsidRDefault="0015679D">
          <w:pPr>
            <w:rPr>
              <w:rFonts w:cstheme="minorHAnsi"/>
              <w:sz w:val="20"/>
              <w:szCs w:val="20"/>
            </w:rPr>
          </w:pPr>
          <w:r w:rsidRPr="000332A5">
            <w:rPr>
              <w:rFonts w:cstheme="minorHAnsi"/>
              <w:b/>
              <w:bCs/>
              <w:sz w:val="20"/>
              <w:szCs w:val="20"/>
            </w:rPr>
            <w:fldChar w:fldCharType="end"/>
          </w:r>
        </w:p>
      </w:sdtContent>
    </w:sdt>
    <w:p w14:paraId="38C09EEC" w14:textId="4D83805B" w:rsidR="008425EC" w:rsidRPr="00192173" w:rsidRDefault="0015679D" w:rsidP="008425EC">
      <w:pPr>
        <w:rPr>
          <w:rFonts w:cstheme="minorHAnsi"/>
          <w:b/>
          <w:sz w:val="20"/>
          <w:szCs w:val="20"/>
        </w:rPr>
      </w:pPr>
      <w:r w:rsidRPr="00192173">
        <w:rPr>
          <w:rFonts w:cstheme="minorHAnsi"/>
          <w:b/>
          <w:sz w:val="20"/>
          <w:szCs w:val="20"/>
        </w:rPr>
        <w:br w:type="page"/>
      </w:r>
    </w:p>
    <w:p w14:paraId="509D8CF0" w14:textId="77777777" w:rsidR="008425EC" w:rsidRPr="00192173" w:rsidRDefault="008425EC" w:rsidP="008425EC">
      <w:pPr>
        <w:pStyle w:val="Naslov1"/>
        <w:rPr>
          <w:rFonts w:cstheme="minorHAnsi"/>
          <w:sz w:val="20"/>
          <w:szCs w:val="20"/>
        </w:rPr>
      </w:pPr>
      <w:bookmarkStart w:id="2" w:name="_Toc97892894"/>
      <w:r w:rsidRPr="00192173">
        <w:rPr>
          <w:rFonts w:cstheme="minorHAnsi"/>
          <w:sz w:val="20"/>
          <w:szCs w:val="20"/>
        </w:rPr>
        <w:lastRenderedPageBreak/>
        <w:t>1  SPLOŠNI PODATKI</w:t>
      </w:r>
      <w:bookmarkEnd w:id="2"/>
    </w:p>
    <w:p w14:paraId="4734BEC9" w14:textId="77777777" w:rsidR="008425EC" w:rsidRPr="00192173" w:rsidRDefault="008425EC" w:rsidP="003F0022">
      <w:pPr>
        <w:pStyle w:val="Podnaslov"/>
        <w:rPr>
          <w:rFonts w:cstheme="minorHAnsi"/>
          <w:sz w:val="20"/>
          <w:szCs w:val="20"/>
        </w:rPr>
      </w:pPr>
      <w:bookmarkStart w:id="3" w:name="_Toc97892895"/>
      <w:r w:rsidRPr="00192173">
        <w:rPr>
          <w:rFonts w:cstheme="minorHAnsi"/>
          <w:sz w:val="20"/>
          <w:szCs w:val="20"/>
        </w:rPr>
        <w:t xml:space="preserve">1.1. </w:t>
      </w:r>
      <w:r w:rsidR="0015679D" w:rsidRPr="00192173">
        <w:rPr>
          <w:rFonts w:cstheme="minorHAnsi"/>
          <w:sz w:val="20"/>
          <w:szCs w:val="20"/>
        </w:rPr>
        <w:t>Naročnik</w:t>
      </w:r>
      <w:bookmarkEnd w:id="3"/>
    </w:p>
    <w:p w14:paraId="4D87F890" w14:textId="77777777" w:rsidR="008425EC" w:rsidRPr="00192173" w:rsidRDefault="008425EC" w:rsidP="00223B4C">
      <w:pPr>
        <w:jc w:val="both"/>
        <w:rPr>
          <w:rFonts w:cstheme="minorHAnsi"/>
          <w:sz w:val="20"/>
          <w:szCs w:val="20"/>
        </w:rPr>
      </w:pPr>
      <w:r w:rsidRPr="00192173">
        <w:rPr>
          <w:rFonts w:cstheme="minorHAnsi"/>
          <w:sz w:val="20"/>
          <w:szCs w:val="20"/>
        </w:rPr>
        <w:t>Naročnik javnega naročila je Republika Slovenija, Ministrstvo za infrastrukturo, Direkcija Republike Slovenije za infrastrukturo, Tržaška cesta 19, 1000 Ljubljana</w:t>
      </w:r>
    </w:p>
    <w:p w14:paraId="74579A74" w14:textId="77777777" w:rsidR="008425EC" w:rsidRPr="00192173" w:rsidRDefault="008425EC" w:rsidP="00223B4C">
      <w:pPr>
        <w:pStyle w:val="Podnaslov"/>
        <w:jc w:val="both"/>
        <w:rPr>
          <w:rFonts w:cstheme="minorHAnsi"/>
          <w:sz w:val="20"/>
          <w:szCs w:val="20"/>
        </w:rPr>
      </w:pPr>
      <w:bookmarkStart w:id="4" w:name="_Toc97892896"/>
      <w:r w:rsidRPr="00192173">
        <w:rPr>
          <w:rFonts w:cstheme="minorHAnsi"/>
          <w:sz w:val="20"/>
          <w:szCs w:val="20"/>
        </w:rPr>
        <w:t xml:space="preserve">1.2. </w:t>
      </w:r>
      <w:r w:rsidR="0015679D" w:rsidRPr="00192173">
        <w:rPr>
          <w:rFonts w:cstheme="minorHAnsi"/>
          <w:sz w:val="20"/>
          <w:szCs w:val="20"/>
        </w:rPr>
        <w:t>Naziv projekta</w:t>
      </w:r>
      <w:bookmarkEnd w:id="4"/>
    </w:p>
    <w:p w14:paraId="3B2E695A" w14:textId="1F4E21D9" w:rsidR="00223B4C" w:rsidRDefault="00223B4C" w:rsidP="00192173">
      <w:pPr>
        <w:spacing w:before="60" w:after="0" w:line="240" w:lineRule="auto"/>
        <w:jc w:val="both"/>
        <w:outlineLvl w:val="4"/>
        <w:rPr>
          <w:rFonts w:cstheme="minorHAnsi"/>
          <w:sz w:val="20"/>
          <w:szCs w:val="20"/>
        </w:rPr>
      </w:pPr>
      <w:r w:rsidRPr="00192173">
        <w:rPr>
          <w:rFonts w:cstheme="minorHAnsi"/>
          <w:sz w:val="20"/>
          <w:szCs w:val="20"/>
        </w:rPr>
        <w:t>Prestavitev železniškega postajališča Frankovci na glavni progi št. 44 Ormož–Središče–d.m. in ureditev dostopne ceste do NPr Frankovci 2.</w:t>
      </w:r>
    </w:p>
    <w:p w14:paraId="137531B7" w14:textId="77777777" w:rsidR="00976A81" w:rsidRPr="00192173" w:rsidRDefault="00976A81" w:rsidP="00192173">
      <w:pPr>
        <w:spacing w:before="60" w:after="0" w:line="240" w:lineRule="auto"/>
        <w:jc w:val="both"/>
        <w:outlineLvl w:val="4"/>
        <w:rPr>
          <w:rFonts w:cstheme="minorHAnsi"/>
          <w:sz w:val="20"/>
          <w:szCs w:val="20"/>
        </w:rPr>
      </w:pPr>
    </w:p>
    <w:p w14:paraId="633AC4F0" w14:textId="68790914" w:rsidR="008425EC" w:rsidRPr="00192173" w:rsidRDefault="008425EC" w:rsidP="00223B4C">
      <w:pPr>
        <w:pStyle w:val="Podnaslov"/>
        <w:jc w:val="both"/>
        <w:rPr>
          <w:rFonts w:cstheme="minorHAnsi"/>
          <w:sz w:val="20"/>
          <w:szCs w:val="20"/>
        </w:rPr>
      </w:pPr>
      <w:bookmarkStart w:id="5" w:name="_Toc97892897"/>
      <w:r w:rsidRPr="00192173">
        <w:rPr>
          <w:rFonts w:cstheme="minorHAnsi"/>
          <w:sz w:val="20"/>
          <w:szCs w:val="20"/>
        </w:rPr>
        <w:t xml:space="preserve">1.3. </w:t>
      </w:r>
      <w:r w:rsidR="00223B4C" w:rsidRPr="00192173">
        <w:rPr>
          <w:rFonts w:cstheme="minorHAnsi"/>
          <w:sz w:val="20"/>
          <w:szCs w:val="20"/>
        </w:rPr>
        <w:t>Predmet naročila</w:t>
      </w:r>
      <w:bookmarkEnd w:id="5"/>
    </w:p>
    <w:p w14:paraId="5FE68897" w14:textId="5357BC57" w:rsidR="00223B4C" w:rsidRDefault="00223B4C" w:rsidP="00223B4C">
      <w:pPr>
        <w:spacing w:before="60" w:after="0" w:line="240" w:lineRule="auto"/>
        <w:jc w:val="both"/>
        <w:outlineLvl w:val="4"/>
        <w:rPr>
          <w:rFonts w:cstheme="minorHAnsi"/>
          <w:sz w:val="20"/>
          <w:szCs w:val="20"/>
        </w:rPr>
      </w:pPr>
      <w:r w:rsidRPr="00192173">
        <w:rPr>
          <w:rFonts w:cstheme="minorHAnsi"/>
          <w:sz w:val="20"/>
          <w:szCs w:val="20"/>
        </w:rPr>
        <w:t xml:space="preserve">Obstoječe postajališče Frankovci se nahaja na enotirni neelektrificirani glavni progi št. 44 Ormož – Središče – d.m. v neposredni bližini NPr Frankovci 1, ki se nahaja v km 43+444. Obstoječe postajališče se poruši ter izvede novo v neposredni bližini NPr Frankovci 2 v km 44+091 na južni strani proge. Novo postajališče bo izvedeno v dolžini 90 m. </w:t>
      </w:r>
    </w:p>
    <w:p w14:paraId="67E12B79" w14:textId="77777777" w:rsidR="00874A29" w:rsidRPr="00192173" w:rsidRDefault="00874A29" w:rsidP="00223B4C">
      <w:pPr>
        <w:spacing w:before="60" w:after="0" w:line="240" w:lineRule="auto"/>
        <w:jc w:val="both"/>
        <w:outlineLvl w:val="4"/>
        <w:rPr>
          <w:rFonts w:cstheme="minorHAnsi"/>
          <w:sz w:val="20"/>
          <w:szCs w:val="20"/>
        </w:rPr>
      </w:pPr>
    </w:p>
    <w:p w14:paraId="11369B2D" w14:textId="77777777" w:rsidR="00223B4C" w:rsidRPr="00192173" w:rsidRDefault="00223B4C" w:rsidP="00223B4C">
      <w:pPr>
        <w:spacing w:before="60" w:after="0" w:line="240" w:lineRule="auto"/>
        <w:jc w:val="both"/>
        <w:outlineLvl w:val="4"/>
        <w:rPr>
          <w:rFonts w:cstheme="minorHAnsi"/>
          <w:sz w:val="20"/>
          <w:szCs w:val="20"/>
        </w:rPr>
      </w:pPr>
      <w:r w:rsidRPr="00192173">
        <w:rPr>
          <w:rFonts w:cstheme="minorHAnsi"/>
          <w:sz w:val="20"/>
          <w:szCs w:val="20"/>
        </w:rPr>
        <w:t>Predmet naročila je tudi rekonstrukcija obstoječe ceste od NPr Frankovci 2 do naselja Frankovci v dolžini 390 m.</w:t>
      </w:r>
    </w:p>
    <w:p w14:paraId="76EBCE02" w14:textId="77777777" w:rsidR="00223B4C" w:rsidRPr="00192173" w:rsidRDefault="00223B4C" w:rsidP="00223B4C">
      <w:pPr>
        <w:spacing w:before="60" w:after="0" w:line="240" w:lineRule="auto"/>
        <w:jc w:val="both"/>
        <w:outlineLvl w:val="4"/>
        <w:rPr>
          <w:rFonts w:cstheme="minorHAnsi"/>
          <w:sz w:val="20"/>
          <w:szCs w:val="20"/>
        </w:rPr>
      </w:pPr>
    </w:p>
    <w:p w14:paraId="4F4B1990" w14:textId="77777777" w:rsidR="00223B4C" w:rsidRPr="00192173" w:rsidRDefault="00223B4C" w:rsidP="00223B4C">
      <w:pPr>
        <w:spacing w:before="60" w:after="0" w:line="240" w:lineRule="auto"/>
        <w:jc w:val="both"/>
        <w:outlineLvl w:val="4"/>
        <w:rPr>
          <w:rFonts w:cstheme="minorHAnsi"/>
          <w:sz w:val="20"/>
          <w:szCs w:val="20"/>
        </w:rPr>
      </w:pPr>
      <w:r w:rsidRPr="00192173">
        <w:rPr>
          <w:rFonts w:cstheme="minorHAnsi"/>
          <w:sz w:val="20"/>
          <w:szCs w:val="20"/>
        </w:rPr>
        <w:t xml:space="preserve">Osnova za izvedbo železniškega postajališča Frankovci in rekonstrukcijo obstoječe ceste je izdelana projektna dokumentacija: </w:t>
      </w:r>
    </w:p>
    <w:p w14:paraId="0F208674" w14:textId="77777777" w:rsidR="00223B4C" w:rsidRPr="00192173" w:rsidRDefault="00223B4C" w:rsidP="00223B4C">
      <w:pPr>
        <w:numPr>
          <w:ilvl w:val="0"/>
          <w:numId w:val="20"/>
        </w:numPr>
        <w:spacing w:before="60" w:after="0" w:line="240" w:lineRule="auto"/>
        <w:jc w:val="both"/>
        <w:outlineLvl w:val="4"/>
        <w:rPr>
          <w:rFonts w:cstheme="minorHAnsi"/>
          <w:sz w:val="20"/>
          <w:szCs w:val="20"/>
        </w:rPr>
      </w:pPr>
      <w:r w:rsidRPr="00192173">
        <w:rPr>
          <w:rFonts w:cstheme="minorHAnsi"/>
          <w:sz w:val="20"/>
          <w:szCs w:val="20"/>
        </w:rPr>
        <w:t>IZN, Ureditev dostopne ceste do nivojskega prehoda Frankovci 2, št. proj. 20-044/2, MIND Inženiring d.o.o., Ormož, po recenziji april 2021.</w:t>
      </w:r>
    </w:p>
    <w:p w14:paraId="6DD2BB26" w14:textId="77777777" w:rsidR="00223B4C" w:rsidRPr="00192173" w:rsidRDefault="00223B4C" w:rsidP="00223B4C">
      <w:pPr>
        <w:numPr>
          <w:ilvl w:val="0"/>
          <w:numId w:val="20"/>
        </w:numPr>
        <w:spacing w:before="60" w:after="0" w:line="240" w:lineRule="auto"/>
        <w:jc w:val="both"/>
        <w:outlineLvl w:val="4"/>
        <w:rPr>
          <w:rFonts w:cstheme="minorHAnsi"/>
          <w:sz w:val="20"/>
          <w:szCs w:val="20"/>
        </w:rPr>
      </w:pPr>
      <w:r w:rsidRPr="00192173">
        <w:rPr>
          <w:rFonts w:cstheme="minorHAnsi"/>
          <w:sz w:val="20"/>
          <w:szCs w:val="20"/>
        </w:rPr>
        <w:t xml:space="preserve">IZN, Prestavitev železniškega postajališča Frankovci na glavni progi št. 44 Ormož – Središče – d.m.,  št. proj. 20-044/1, MIND Inženiring d.o.o., Ormož, po recenziji junij 2021. </w:t>
      </w:r>
    </w:p>
    <w:p w14:paraId="486284AF" w14:textId="77777777" w:rsidR="00223B4C" w:rsidRPr="00192173" w:rsidRDefault="00223B4C" w:rsidP="00223B4C">
      <w:pPr>
        <w:spacing w:before="60" w:after="0" w:line="240" w:lineRule="auto"/>
        <w:ind w:left="993" w:hanging="993"/>
        <w:jc w:val="both"/>
        <w:outlineLvl w:val="4"/>
        <w:rPr>
          <w:rFonts w:cstheme="minorHAnsi"/>
          <w:sz w:val="20"/>
          <w:szCs w:val="20"/>
        </w:rPr>
      </w:pPr>
    </w:p>
    <w:p w14:paraId="52ABF6A5" w14:textId="2BEF8591" w:rsidR="00223B4C" w:rsidRPr="00192173" w:rsidRDefault="00223B4C" w:rsidP="00223B4C">
      <w:pPr>
        <w:spacing w:before="60" w:after="0" w:line="240" w:lineRule="auto"/>
        <w:jc w:val="both"/>
        <w:outlineLvl w:val="4"/>
        <w:rPr>
          <w:rFonts w:cstheme="minorHAnsi"/>
          <w:sz w:val="20"/>
          <w:szCs w:val="20"/>
        </w:rPr>
      </w:pPr>
      <w:r w:rsidRPr="00192173">
        <w:rPr>
          <w:rFonts w:cstheme="minorHAnsi"/>
          <w:sz w:val="20"/>
          <w:szCs w:val="20"/>
        </w:rPr>
        <w:t>Predmet naročila je torej izvedba novega postajališča Frankovci in rušitev starega postajališča ter</w:t>
      </w:r>
      <w:r w:rsidR="00C1341A" w:rsidRPr="00192173">
        <w:rPr>
          <w:rFonts w:cstheme="minorHAnsi"/>
          <w:sz w:val="20"/>
          <w:szCs w:val="20"/>
        </w:rPr>
        <w:t xml:space="preserve"> </w:t>
      </w:r>
      <w:r w:rsidRPr="00192173">
        <w:rPr>
          <w:rFonts w:cstheme="minorHAnsi"/>
          <w:sz w:val="20"/>
          <w:szCs w:val="20"/>
        </w:rPr>
        <w:t>izvedba rekonstrukcije obstoječe ceste od NPr Frankovci 2 do naselja Frankovci v dolžini 390 m.</w:t>
      </w:r>
      <w:r w:rsidR="00B46DCD">
        <w:rPr>
          <w:rFonts w:cstheme="minorHAnsi"/>
          <w:sz w:val="20"/>
          <w:szCs w:val="20"/>
        </w:rPr>
        <w:t xml:space="preserve"> Potrebno je izdelati PID in NOV za </w:t>
      </w:r>
      <w:r w:rsidR="002A4D75">
        <w:rPr>
          <w:rFonts w:cstheme="minorHAnsi"/>
          <w:sz w:val="20"/>
          <w:szCs w:val="20"/>
        </w:rPr>
        <w:t xml:space="preserve">železniško postajališče in povezovalno </w:t>
      </w:r>
      <w:r w:rsidR="003C774C">
        <w:rPr>
          <w:rFonts w:cstheme="minorHAnsi"/>
          <w:sz w:val="20"/>
          <w:szCs w:val="20"/>
        </w:rPr>
        <w:t xml:space="preserve">cesto </w:t>
      </w:r>
      <w:r w:rsidR="003C774C" w:rsidRPr="00192173">
        <w:rPr>
          <w:rFonts w:cstheme="minorHAnsi"/>
          <w:sz w:val="20"/>
          <w:szCs w:val="20"/>
        </w:rPr>
        <w:t>od NPr Frankovci 2 do naselja Frankovci v dolžini 390 m</w:t>
      </w:r>
      <w:r w:rsidR="003C774C">
        <w:rPr>
          <w:rFonts w:cstheme="minorHAnsi"/>
          <w:sz w:val="20"/>
          <w:szCs w:val="20"/>
        </w:rPr>
        <w:t>.</w:t>
      </w:r>
    </w:p>
    <w:p w14:paraId="3BE56984" w14:textId="3D3D8EE2" w:rsidR="00A93160" w:rsidRDefault="00A93160" w:rsidP="00223B4C">
      <w:pPr>
        <w:spacing w:before="60" w:after="0" w:line="240" w:lineRule="auto"/>
        <w:jc w:val="both"/>
        <w:outlineLvl w:val="4"/>
        <w:rPr>
          <w:rFonts w:cstheme="minorHAnsi"/>
          <w:sz w:val="20"/>
          <w:szCs w:val="20"/>
        </w:rPr>
      </w:pPr>
    </w:p>
    <w:p w14:paraId="7D9F50DC" w14:textId="174B269E" w:rsidR="005A2AD4" w:rsidRDefault="005A2AD4" w:rsidP="00223B4C">
      <w:pPr>
        <w:spacing w:before="60" w:after="0" w:line="240" w:lineRule="auto"/>
        <w:jc w:val="both"/>
        <w:outlineLvl w:val="4"/>
        <w:rPr>
          <w:rFonts w:cstheme="minorHAnsi"/>
          <w:sz w:val="20"/>
          <w:szCs w:val="20"/>
        </w:rPr>
      </w:pPr>
      <w:r>
        <w:rPr>
          <w:rFonts w:cstheme="minorHAnsi"/>
          <w:sz w:val="20"/>
          <w:szCs w:val="20"/>
        </w:rPr>
        <w:t xml:space="preserve">Glede na zgoraj navedeno projektno dokumentacijo </w:t>
      </w:r>
      <w:r w:rsidRPr="00192173">
        <w:rPr>
          <w:rFonts w:cstheme="minorHAnsi"/>
          <w:sz w:val="20"/>
          <w:szCs w:val="20"/>
        </w:rPr>
        <w:t>IZN, Prestavitev železniškega postajališča Frankovci na glavni progi št. 44 Ormož – Središče – d.m.,  št. proj. 20-044/1, MIND Inženiring d.o.o., Ormož, po recenziji junij 2021</w:t>
      </w:r>
      <w:r w:rsidR="004F0FCE">
        <w:rPr>
          <w:rFonts w:cstheme="minorHAnsi"/>
          <w:sz w:val="20"/>
          <w:szCs w:val="20"/>
        </w:rPr>
        <w:t>,</w:t>
      </w:r>
      <w:r>
        <w:rPr>
          <w:rFonts w:cstheme="minorHAnsi"/>
          <w:sz w:val="20"/>
          <w:szCs w:val="20"/>
        </w:rPr>
        <w:t xml:space="preserve"> ni predmet ponudbe sistem za klic v sili in video obveščanje, ozvočenje ter urni sistem. Predmetno je izvzeto iz ponudbenega predračuna in je del druge pogodbe. </w:t>
      </w:r>
    </w:p>
    <w:p w14:paraId="48D20CB0" w14:textId="77777777" w:rsidR="005A2AD4" w:rsidRPr="00192173" w:rsidRDefault="005A2AD4" w:rsidP="00223B4C">
      <w:pPr>
        <w:spacing w:before="60" w:after="0" w:line="240" w:lineRule="auto"/>
        <w:jc w:val="both"/>
        <w:outlineLvl w:val="4"/>
        <w:rPr>
          <w:rFonts w:cstheme="minorHAnsi"/>
          <w:sz w:val="20"/>
          <w:szCs w:val="20"/>
        </w:rPr>
      </w:pPr>
    </w:p>
    <w:p w14:paraId="4867435E" w14:textId="7D64418A" w:rsidR="008425EC" w:rsidRDefault="00A93160" w:rsidP="000332A5">
      <w:pPr>
        <w:spacing w:before="60" w:after="0" w:line="240" w:lineRule="auto"/>
        <w:jc w:val="both"/>
        <w:outlineLvl w:val="4"/>
        <w:rPr>
          <w:rFonts w:cstheme="minorHAnsi"/>
          <w:sz w:val="20"/>
          <w:szCs w:val="20"/>
        </w:rPr>
      </w:pPr>
      <w:r w:rsidRPr="00192173">
        <w:rPr>
          <w:rFonts w:cstheme="minorHAnsi"/>
          <w:sz w:val="20"/>
          <w:szCs w:val="20"/>
        </w:rPr>
        <w:t>V fazi izvedbe</w:t>
      </w:r>
      <w:r w:rsidR="002A014D" w:rsidRPr="00192173">
        <w:rPr>
          <w:rFonts w:cstheme="minorHAnsi"/>
          <w:sz w:val="20"/>
          <w:szCs w:val="20"/>
        </w:rPr>
        <w:t xml:space="preserve"> železniškega postajališča Frankovci</w:t>
      </w:r>
      <w:r w:rsidRPr="00192173">
        <w:rPr>
          <w:rFonts w:cstheme="minorHAnsi"/>
          <w:sz w:val="20"/>
          <w:szCs w:val="20"/>
        </w:rPr>
        <w:t xml:space="preserve"> mora izvajalec sodelovati z verifikacijskim organom Bureau Veritas d.o.o., Linhartova cesta 49a, 1000 Ljubljana. Izvajalec mora pred pričetkom del sklicati usklajevalni sestanek z verifikacijskim organom (g. Andrej Homar, </w:t>
      </w:r>
      <w:hyperlink r:id="rId8" w:history="1">
        <w:r w:rsidRPr="00192173">
          <w:rPr>
            <w:rFonts w:cstheme="minorHAnsi"/>
            <w:sz w:val="20"/>
            <w:szCs w:val="20"/>
          </w:rPr>
          <w:t>andrej.homar@bureauveritas.com</w:t>
        </w:r>
      </w:hyperlink>
      <w:r w:rsidRPr="00192173">
        <w:rPr>
          <w:rFonts w:cstheme="minorHAnsi"/>
          <w:sz w:val="20"/>
          <w:szCs w:val="20"/>
        </w:rPr>
        <w:t>, tel št. 01 475 76 39).</w:t>
      </w:r>
      <w:r w:rsidR="002374EA" w:rsidRPr="00192173">
        <w:rPr>
          <w:rFonts w:cstheme="minorHAnsi"/>
          <w:sz w:val="20"/>
          <w:szCs w:val="20"/>
        </w:rPr>
        <w:t xml:space="preserve"> </w:t>
      </w:r>
      <w:r w:rsidR="00345B00" w:rsidRPr="00192173">
        <w:rPr>
          <w:rFonts w:cstheme="minorHAnsi"/>
          <w:sz w:val="20"/>
          <w:szCs w:val="20"/>
        </w:rPr>
        <w:t>Izvajalec mora</w:t>
      </w:r>
      <w:r w:rsidR="00907CD7">
        <w:rPr>
          <w:rFonts w:cstheme="minorHAnsi"/>
          <w:sz w:val="20"/>
          <w:szCs w:val="20"/>
        </w:rPr>
        <w:t xml:space="preserve"> dela izvesti tako, da bo naročnik lahko </w:t>
      </w:r>
      <w:r w:rsidR="001839C3">
        <w:rPr>
          <w:rFonts w:cstheme="minorHAnsi"/>
          <w:sz w:val="20"/>
          <w:szCs w:val="20"/>
        </w:rPr>
        <w:t xml:space="preserve">pridobil </w:t>
      </w:r>
      <w:r w:rsidR="001839C3" w:rsidRPr="00192173">
        <w:rPr>
          <w:rFonts w:cstheme="minorHAnsi"/>
          <w:sz w:val="20"/>
          <w:szCs w:val="20"/>
        </w:rPr>
        <w:t xml:space="preserve">potrdilo ES verifikacije po TSI ter po nacionalni zakonodaji </w:t>
      </w:r>
      <w:r w:rsidR="00345B00" w:rsidRPr="00192173">
        <w:rPr>
          <w:rFonts w:cstheme="minorHAnsi"/>
          <w:sz w:val="20"/>
          <w:szCs w:val="20"/>
        </w:rPr>
        <w:t>s strani verifikacijskega organa</w:t>
      </w:r>
      <w:r w:rsidR="00AD7025">
        <w:rPr>
          <w:rFonts w:cstheme="minorHAnsi"/>
          <w:sz w:val="20"/>
          <w:szCs w:val="20"/>
        </w:rPr>
        <w:t xml:space="preserve">, za prestavitev železniškega postajališča Frankovci. </w:t>
      </w:r>
      <w:r w:rsidR="00345B00" w:rsidRPr="00192173">
        <w:rPr>
          <w:rFonts w:cstheme="minorHAnsi"/>
          <w:sz w:val="20"/>
          <w:szCs w:val="20"/>
        </w:rPr>
        <w:t xml:space="preserve"> </w:t>
      </w:r>
    </w:p>
    <w:p w14:paraId="0A3353F5" w14:textId="77777777" w:rsidR="000332A5" w:rsidRPr="00192173" w:rsidRDefault="000332A5" w:rsidP="000332A5">
      <w:pPr>
        <w:spacing w:before="60" w:after="0" w:line="240" w:lineRule="auto"/>
        <w:jc w:val="both"/>
        <w:outlineLvl w:val="4"/>
        <w:rPr>
          <w:rFonts w:cstheme="minorHAnsi"/>
          <w:sz w:val="20"/>
          <w:szCs w:val="20"/>
        </w:rPr>
      </w:pPr>
    </w:p>
    <w:p w14:paraId="4146D242" w14:textId="18833F86" w:rsidR="00A61CFE" w:rsidRPr="00192173" w:rsidRDefault="00A61CFE" w:rsidP="00014222">
      <w:pPr>
        <w:pStyle w:val="Naslov1"/>
        <w:rPr>
          <w:rFonts w:cstheme="minorHAnsi"/>
          <w:sz w:val="20"/>
          <w:szCs w:val="20"/>
        </w:rPr>
      </w:pPr>
      <w:bookmarkStart w:id="6" w:name="_Toc97892898"/>
      <w:r w:rsidRPr="00192173">
        <w:rPr>
          <w:rFonts w:cstheme="minorHAnsi"/>
          <w:sz w:val="20"/>
          <w:szCs w:val="20"/>
        </w:rPr>
        <w:t>2</w:t>
      </w:r>
      <w:r w:rsidR="00014222" w:rsidRPr="00192173">
        <w:rPr>
          <w:rFonts w:cstheme="minorHAnsi"/>
          <w:sz w:val="20"/>
          <w:szCs w:val="20"/>
        </w:rPr>
        <w:t xml:space="preserve"> </w:t>
      </w:r>
      <w:r w:rsidRPr="00192173">
        <w:rPr>
          <w:rFonts w:cstheme="minorHAnsi"/>
          <w:sz w:val="20"/>
          <w:szCs w:val="20"/>
        </w:rPr>
        <w:t xml:space="preserve"> </w:t>
      </w:r>
      <w:r w:rsidR="00014222" w:rsidRPr="00192173">
        <w:rPr>
          <w:rFonts w:cstheme="minorHAnsi"/>
          <w:sz w:val="20"/>
          <w:szCs w:val="20"/>
        </w:rPr>
        <w:t>RAZPOLOŽLJIVA DOKUMENTACIJA</w:t>
      </w:r>
      <w:bookmarkEnd w:id="6"/>
    </w:p>
    <w:p w14:paraId="299EDB48" w14:textId="77777777" w:rsidR="00223B4C" w:rsidRPr="000332A5" w:rsidRDefault="00223B4C" w:rsidP="000332A5">
      <w:pPr>
        <w:rPr>
          <w:rFonts w:cstheme="minorHAnsi"/>
          <w:sz w:val="20"/>
          <w:szCs w:val="20"/>
        </w:rPr>
      </w:pPr>
      <w:r w:rsidRPr="000332A5">
        <w:rPr>
          <w:rFonts w:cstheme="minorHAnsi"/>
          <w:sz w:val="20"/>
          <w:szCs w:val="20"/>
        </w:rPr>
        <w:t xml:space="preserve">Osnova za izvedbo železniškega postajališča Frankovci in rekonstrukcijo obstoječe ceste je izdelana projektna dokumentacija: </w:t>
      </w:r>
    </w:p>
    <w:p w14:paraId="4E4F2B80" w14:textId="77777777" w:rsidR="00223B4C" w:rsidRPr="000332A5" w:rsidRDefault="00223B4C" w:rsidP="000332A5">
      <w:pPr>
        <w:pStyle w:val="Odstavekseznama"/>
        <w:numPr>
          <w:ilvl w:val="0"/>
          <w:numId w:val="25"/>
        </w:numPr>
        <w:rPr>
          <w:rFonts w:asciiTheme="minorHAnsi" w:hAnsiTheme="minorHAnsi" w:cstheme="minorHAnsi"/>
        </w:rPr>
      </w:pPr>
      <w:bookmarkStart w:id="7" w:name="_Hlk97812223"/>
      <w:r w:rsidRPr="000332A5">
        <w:rPr>
          <w:rFonts w:asciiTheme="minorHAnsi" w:hAnsiTheme="minorHAnsi" w:cstheme="minorHAnsi"/>
        </w:rPr>
        <w:t>IZN, Ureditev dostopne ceste do nivojskega prehoda Frankovci 2, št. proj. 20-044/2, MIND Inženiring d.o.o., Ormož, po recenziji april 2021.</w:t>
      </w:r>
    </w:p>
    <w:p w14:paraId="5842CF5A" w14:textId="514AAC65" w:rsidR="00867717" w:rsidRDefault="00223B4C" w:rsidP="000332A5">
      <w:pPr>
        <w:pStyle w:val="Odstavekseznama"/>
        <w:numPr>
          <w:ilvl w:val="0"/>
          <w:numId w:val="25"/>
        </w:numPr>
        <w:rPr>
          <w:rFonts w:asciiTheme="minorHAnsi" w:hAnsiTheme="minorHAnsi" w:cstheme="minorHAnsi"/>
        </w:rPr>
      </w:pPr>
      <w:bookmarkStart w:id="8" w:name="_Hlk97035836"/>
      <w:r w:rsidRPr="000332A5">
        <w:rPr>
          <w:rFonts w:asciiTheme="minorHAnsi" w:hAnsiTheme="minorHAnsi" w:cstheme="minorHAnsi"/>
        </w:rPr>
        <w:t xml:space="preserve">IZN, Prestavitev železniškega postajališča Frankovci na glavni progi št. 44 Ormož – Središče – d.m.,  št. proj. 20-044/1, MIND Inženiring d.o.o., Ormož, po recenziji junij 2021. </w:t>
      </w:r>
      <w:bookmarkEnd w:id="7"/>
    </w:p>
    <w:p w14:paraId="38C47C94" w14:textId="77777777" w:rsidR="00AB4470" w:rsidRPr="00AB4470" w:rsidRDefault="00AB4470" w:rsidP="00AB4470">
      <w:pPr>
        <w:rPr>
          <w:rFonts w:cstheme="minorHAnsi"/>
        </w:rPr>
      </w:pPr>
      <w:bookmarkStart w:id="9" w:name="_GoBack"/>
      <w:bookmarkEnd w:id="9"/>
    </w:p>
    <w:p w14:paraId="4D756C25" w14:textId="77777777" w:rsidR="000332A5" w:rsidRPr="000332A5" w:rsidRDefault="000332A5" w:rsidP="000332A5">
      <w:pPr>
        <w:pStyle w:val="Odstavekseznama"/>
        <w:rPr>
          <w:rFonts w:cstheme="minorHAnsi"/>
        </w:rPr>
      </w:pPr>
    </w:p>
    <w:p w14:paraId="418395C6" w14:textId="01241F16" w:rsidR="00D51C4A" w:rsidRDefault="00A61CFE" w:rsidP="00D51C4A">
      <w:pPr>
        <w:pStyle w:val="Naslov1"/>
        <w:rPr>
          <w:rFonts w:cstheme="minorHAnsi"/>
          <w:sz w:val="20"/>
          <w:szCs w:val="20"/>
        </w:rPr>
      </w:pPr>
      <w:bookmarkStart w:id="10" w:name="_Toc97892899"/>
      <w:bookmarkEnd w:id="8"/>
      <w:r w:rsidRPr="00192173">
        <w:rPr>
          <w:rFonts w:cstheme="minorHAnsi"/>
          <w:sz w:val="20"/>
          <w:szCs w:val="20"/>
        </w:rPr>
        <w:lastRenderedPageBreak/>
        <w:t>3</w:t>
      </w:r>
      <w:r w:rsidR="008425EC" w:rsidRPr="00192173">
        <w:rPr>
          <w:rFonts w:cstheme="minorHAnsi"/>
          <w:sz w:val="20"/>
          <w:szCs w:val="20"/>
        </w:rPr>
        <w:t xml:space="preserve">   ZBIRNO TEHNIČNO POROČILO</w:t>
      </w:r>
      <w:bookmarkEnd w:id="10"/>
      <w:r w:rsidR="008425EC" w:rsidRPr="00192173">
        <w:rPr>
          <w:rFonts w:cstheme="minorHAnsi"/>
          <w:sz w:val="20"/>
          <w:szCs w:val="20"/>
        </w:rPr>
        <w:t xml:space="preserve"> </w:t>
      </w:r>
      <w:bookmarkStart w:id="11" w:name="_Toc474486614"/>
    </w:p>
    <w:p w14:paraId="61C942EA" w14:textId="208A5CC8" w:rsidR="008D3662" w:rsidRPr="001D0E4C" w:rsidRDefault="001D0E4C" w:rsidP="001D0E4C">
      <w:pPr>
        <w:jc w:val="both"/>
        <w:rPr>
          <w:rFonts w:cstheme="minorHAnsi"/>
          <w:b/>
          <w:sz w:val="20"/>
          <w:szCs w:val="20"/>
        </w:rPr>
      </w:pPr>
      <w:r w:rsidRPr="001D0E4C">
        <w:rPr>
          <w:rFonts w:cstheme="minorHAnsi"/>
          <w:sz w:val="20"/>
          <w:szCs w:val="20"/>
        </w:rPr>
        <w:t xml:space="preserve">Zbirno tehnično poročilo je </w:t>
      </w:r>
      <w:r>
        <w:rPr>
          <w:rFonts w:cstheme="minorHAnsi"/>
          <w:sz w:val="20"/>
          <w:szCs w:val="20"/>
        </w:rPr>
        <w:t xml:space="preserve">povzeto po projektni dokumentaciji </w:t>
      </w:r>
      <w:r w:rsidRPr="00375AD1">
        <w:rPr>
          <w:rFonts w:cstheme="minorHAnsi"/>
          <w:i/>
          <w:sz w:val="20"/>
          <w:szCs w:val="20"/>
        </w:rPr>
        <w:t>IZN, Ureditev dostopne ceste do nivojskega prehoda Frankovci 2, št. proj. 20-044/2, MIND Inženiring d.o.o., Ormož, po recenziji april 2021</w:t>
      </w:r>
      <w:r>
        <w:rPr>
          <w:rFonts w:cstheme="minorHAnsi"/>
          <w:sz w:val="20"/>
          <w:szCs w:val="20"/>
        </w:rPr>
        <w:t xml:space="preserve"> ter </w:t>
      </w:r>
      <w:r w:rsidRPr="00375AD1">
        <w:rPr>
          <w:rFonts w:cstheme="minorHAnsi"/>
          <w:i/>
          <w:sz w:val="20"/>
          <w:szCs w:val="20"/>
        </w:rPr>
        <w:t>IZN, Prestavitev železniškega postajališča Frankovci na glavni progi št. 44 Ormož – Središče – d.m.,  št. proj. 20-044/1, MIND Inženiring d.o.o., Ormož, po recenziji junij 2021</w:t>
      </w:r>
      <w:r w:rsidRPr="001D0E4C">
        <w:rPr>
          <w:rFonts w:cstheme="minorHAnsi"/>
          <w:sz w:val="20"/>
          <w:szCs w:val="20"/>
        </w:rPr>
        <w:t xml:space="preserve"> </w:t>
      </w:r>
      <w:r>
        <w:rPr>
          <w:rFonts w:cstheme="minorHAnsi"/>
          <w:sz w:val="20"/>
          <w:szCs w:val="20"/>
        </w:rPr>
        <w:t xml:space="preserve">in služi lažjemu pregledu predmeta javnega naročila. Osnova za izvedbo ter pripravo ponudbe je dokumentacija, navedena v </w:t>
      </w:r>
      <w:r w:rsidR="00913B15">
        <w:rPr>
          <w:rFonts w:cstheme="minorHAnsi"/>
          <w:sz w:val="20"/>
          <w:szCs w:val="20"/>
        </w:rPr>
        <w:t>poglavju</w:t>
      </w:r>
      <w:r>
        <w:rPr>
          <w:rFonts w:cstheme="minorHAnsi"/>
          <w:sz w:val="20"/>
          <w:szCs w:val="20"/>
        </w:rPr>
        <w:t xml:space="preserve"> 2 z upoštevanjem</w:t>
      </w:r>
      <w:r w:rsidRPr="00976A81">
        <w:rPr>
          <w:rFonts w:cstheme="minorHAnsi"/>
          <w:sz w:val="20"/>
          <w:szCs w:val="20"/>
        </w:rPr>
        <w:t xml:space="preserve"> izdelane strateško razvojne nalog</w:t>
      </w:r>
      <w:r w:rsidR="00B92990" w:rsidRPr="00976A81">
        <w:rPr>
          <w:rFonts w:cstheme="minorHAnsi"/>
          <w:sz w:val="20"/>
          <w:szCs w:val="20"/>
        </w:rPr>
        <w:t>e</w:t>
      </w:r>
      <w:r w:rsidRPr="00976A81">
        <w:rPr>
          <w:rFonts w:cstheme="minorHAnsi"/>
          <w:sz w:val="20"/>
          <w:szCs w:val="20"/>
        </w:rPr>
        <w:t xml:space="preserve"> za Uporabne dolžine peronov glede na dolžine potniških vlakov, DRI UI, d. o. o., september 2021, na podlag</w:t>
      </w:r>
      <w:r w:rsidR="005278F5">
        <w:rPr>
          <w:rFonts w:cstheme="minorHAnsi"/>
          <w:sz w:val="20"/>
          <w:szCs w:val="20"/>
        </w:rPr>
        <w:t>i</w:t>
      </w:r>
      <w:r w:rsidRPr="00976A81">
        <w:rPr>
          <w:rFonts w:cstheme="minorHAnsi"/>
          <w:sz w:val="20"/>
          <w:szCs w:val="20"/>
        </w:rPr>
        <w:t xml:space="preserve"> katere je potrebno izvesti peron v dolžini 90</w:t>
      </w:r>
      <w:r w:rsidR="00913B15" w:rsidRPr="00976A81">
        <w:rPr>
          <w:rFonts w:cstheme="minorHAnsi"/>
          <w:sz w:val="20"/>
          <w:szCs w:val="20"/>
        </w:rPr>
        <w:t> m</w:t>
      </w:r>
      <w:r w:rsidR="006C25DB">
        <w:rPr>
          <w:rFonts w:cstheme="minorHAnsi"/>
          <w:sz w:val="20"/>
          <w:szCs w:val="20"/>
        </w:rPr>
        <w:t>.</w:t>
      </w:r>
      <w:r w:rsidR="004E573C">
        <w:rPr>
          <w:rFonts w:cstheme="minorHAnsi"/>
          <w:sz w:val="20"/>
          <w:szCs w:val="20"/>
        </w:rPr>
        <w:t xml:space="preserve"> </w:t>
      </w:r>
      <w:r w:rsidR="006C25DB">
        <w:rPr>
          <w:rFonts w:cstheme="minorHAnsi"/>
          <w:sz w:val="20"/>
          <w:szCs w:val="20"/>
        </w:rPr>
        <w:t>P</w:t>
      </w:r>
      <w:r w:rsidR="004E573C">
        <w:rPr>
          <w:rFonts w:cstheme="minorHAnsi"/>
          <w:sz w:val="20"/>
          <w:szCs w:val="20"/>
        </w:rPr>
        <w:t>rojektna dokumentacija predvideva izvedbo v dolžini 80 m</w:t>
      </w:r>
      <w:r w:rsidR="006C25DB">
        <w:rPr>
          <w:rFonts w:cstheme="minorHAnsi"/>
          <w:sz w:val="20"/>
          <w:szCs w:val="20"/>
        </w:rPr>
        <w:t>.</w:t>
      </w:r>
    </w:p>
    <w:p w14:paraId="7015B59A" w14:textId="07B09FBD" w:rsidR="008425EC" w:rsidRPr="00192173" w:rsidRDefault="00D51C4A" w:rsidP="003F0022">
      <w:pPr>
        <w:pStyle w:val="Podnaslov"/>
        <w:rPr>
          <w:rFonts w:cstheme="minorHAnsi"/>
          <w:sz w:val="20"/>
          <w:szCs w:val="20"/>
        </w:rPr>
      </w:pPr>
      <w:bookmarkStart w:id="12" w:name="_Toc97892900"/>
      <w:r w:rsidRPr="00192173">
        <w:rPr>
          <w:rFonts w:cstheme="minorHAnsi"/>
          <w:sz w:val="20"/>
          <w:szCs w:val="20"/>
        </w:rPr>
        <w:t xml:space="preserve">3.1 </w:t>
      </w:r>
      <w:bookmarkEnd w:id="11"/>
      <w:r w:rsidR="00E20A18" w:rsidRPr="00192173">
        <w:rPr>
          <w:rFonts w:cstheme="minorHAnsi"/>
          <w:sz w:val="20"/>
          <w:szCs w:val="20"/>
        </w:rPr>
        <w:t>Prestavitev železniškega postajališča Frankovci na glavni progi št. 44 Ormož–Središče–d.m.</w:t>
      </w:r>
      <w:bookmarkEnd w:id="12"/>
    </w:p>
    <w:p w14:paraId="1AF18EF1" w14:textId="1AEDDA78" w:rsidR="0054062F" w:rsidRDefault="0054062F" w:rsidP="009E5788">
      <w:pPr>
        <w:autoSpaceDE w:val="0"/>
        <w:autoSpaceDN w:val="0"/>
        <w:adjustRightInd w:val="0"/>
        <w:spacing w:after="0" w:line="240" w:lineRule="auto"/>
        <w:jc w:val="both"/>
        <w:rPr>
          <w:rFonts w:cstheme="minorHAnsi"/>
          <w:sz w:val="20"/>
          <w:szCs w:val="20"/>
        </w:rPr>
      </w:pPr>
      <w:r w:rsidRPr="00192173">
        <w:rPr>
          <w:rFonts w:cstheme="minorHAnsi"/>
          <w:sz w:val="20"/>
          <w:szCs w:val="20"/>
        </w:rPr>
        <w:t xml:space="preserve">Opis predvidenih ukrepov je povzet po IZN, Prestavitev železniškega postajališča Frankovci na glavni progi št. 44 Ormož – Središče – d.m.,  št. proj. 20-044/1, MIND Inženiring d.o.o., Ormož, po recenziji junij 2021. </w:t>
      </w:r>
    </w:p>
    <w:p w14:paraId="31E2F261" w14:textId="77777777" w:rsidR="009E5788" w:rsidRDefault="009E5788" w:rsidP="009E5788">
      <w:pPr>
        <w:autoSpaceDE w:val="0"/>
        <w:autoSpaceDN w:val="0"/>
        <w:adjustRightInd w:val="0"/>
        <w:spacing w:after="0" w:line="240" w:lineRule="auto"/>
        <w:jc w:val="both"/>
        <w:rPr>
          <w:rFonts w:cstheme="minorHAnsi"/>
          <w:sz w:val="20"/>
          <w:szCs w:val="20"/>
        </w:rPr>
      </w:pPr>
    </w:p>
    <w:p w14:paraId="73658E6E" w14:textId="33D445B5" w:rsidR="00867717" w:rsidRDefault="00867717" w:rsidP="009E5788">
      <w:pPr>
        <w:autoSpaceDE w:val="0"/>
        <w:autoSpaceDN w:val="0"/>
        <w:adjustRightInd w:val="0"/>
        <w:spacing w:after="0" w:line="240" w:lineRule="auto"/>
        <w:jc w:val="both"/>
        <w:rPr>
          <w:rFonts w:cstheme="minorHAnsi"/>
          <w:sz w:val="20"/>
          <w:szCs w:val="20"/>
        </w:rPr>
      </w:pPr>
      <w:r w:rsidRPr="00976A81">
        <w:rPr>
          <w:rFonts w:cstheme="minorHAnsi"/>
          <w:sz w:val="20"/>
          <w:szCs w:val="20"/>
        </w:rPr>
        <w:t>Skladno z izdelano strateško razvojno naloga za Uporabne dolžine peronov glede na dolžine potniških vlakov, DRI UI, d. o. o., september 2021, je potrebno izvesti peron v dolžini 90 m, kar je potrebno</w:t>
      </w:r>
      <w:r w:rsidR="00C1195A">
        <w:rPr>
          <w:rFonts w:cstheme="minorHAnsi"/>
          <w:sz w:val="20"/>
          <w:szCs w:val="20"/>
        </w:rPr>
        <w:t xml:space="preserve"> tudi</w:t>
      </w:r>
      <w:r w:rsidRPr="00976A81">
        <w:rPr>
          <w:rFonts w:cstheme="minorHAnsi"/>
          <w:sz w:val="20"/>
          <w:szCs w:val="20"/>
        </w:rPr>
        <w:t xml:space="preserve"> upoštevati pri izdelavi PID projektne dokumentacije. </w:t>
      </w:r>
    </w:p>
    <w:p w14:paraId="49191AC0" w14:textId="77777777" w:rsidR="009E5788" w:rsidRPr="00976A81" w:rsidRDefault="009E5788" w:rsidP="009E5788">
      <w:pPr>
        <w:autoSpaceDE w:val="0"/>
        <w:autoSpaceDN w:val="0"/>
        <w:adjustRightInd w:val="0"/>
        <w:spacing w:after="0" w:line="240" w:lineRule="auto"/>
        <w:jc w:val="both"/>
        <w:rPr>
          <w:rFonts w:cstheme="minorHAnsi"/>
          <w:sz w:val="20"/>
          <w:szCs w:val="20"/>
        </w:rPr>
      </w:pPr>
    </w:p>
    <w:p w14:paraId="01257959" w14:textId="2C09938E" w:rsidR="000A3E38" w:rsidRPr="00192173" w:rsidRDefault="000A3E38" w:rsidP="00635806">
      <w:pPr>
        <w:autoSpaceDE w:val="0"/>
        <w:autoSpaceDN w:val="0"/>
        <w:adjustRightInd w:val="0"/>
        <w:spacing w:after="0" w:line="240" w:lineRule="auto"/>
        <w:jc w:val="both"/>
        <w:rPr>
          <w:rFonts w:cstheme="minorHAnsi"/>
          <w:sz w:val="20"/>
          <w:szCs w:val="20"/>
        </w:rPr>
      </w:pPr>
      <w:r w:rsidRPr="00192173">
        <w:rPr>
          <w:rFonts w:cstheme="minorHAnsi"/>
          <w:sz w:val="20"/>
          <w:szCs w:val="20"/>
        </w:rPr>
        <w:t>Na osnovi naročila naročnika REPUBLIKA SLOVENIJA, MINISTRSTVO ZA INFRASTRUKTURO, Direkcija</w:t>
      </w:r>
      <w:r w:rsidR="00635806" w:rsidRPr="00192173">
        <w:rPr>
          <w:rFonts w:cstheme="minorHAnsi"/>
          <w:sz w:val="20"/>
          <w:szCs w:val="20"/>
        </w:rPr>
        <w:t xml:space="preserve"> </w:t>
      </w:r>
      <w:r w:rsidRPr="00192173">
        <w:rPr>
          <w:rFonts w:cstheme="minorHAnsi"/>
          <w:sz w:val="20"/>
          <w:szCs w:val="20"/>
        </w:rPr>
        <w:t>Republike Slovenija za infrastrukturo, Tržaška cesta 19, SI – 1000 Ljubljana je bila izdelana projektna</w:t>
      </w:r>
      <w:r w:rsidR="00635806" w:rsidRPr="00192173">
        <w:rPr>
          <w:rFonts w:cstheme="minorHAnsi"/>
          <w:sz w:val="20"/>
          <w:szCs w:val="20"/>
        </w:rPr>
        <w:t xml:space="preserve"> </w:t>
      </w:r>
      <w:r w:rsidRPr="00192173">
        <w:rPr>
          <w:rFonts w:cstheme="minorHAnsi"/>
          <w:sz w:val="20"/>
          <w:szCs w:val="20"/>
        </w:rPr>
        <w:t>dokumentacija IZN, za prestavitev železniškega postajališča Frankovci na glavni progi št. 44 Ormož–</w:t>
      </w:r>
      <w:r w:rsidR="00635806" w:rsidRPr="00192173">
        <w:rPr>
          <w:rFonts w:cstheme="minorHAnsi"/>
          <w:sz w:val="20"/>
          <w:szCs w:val="20"/>
        </w:rPr>
        <w:t xml:space="preserve"> </w:t>
      </w:r>
      <w:r w:rsidRPr="00192173">
        <w:rPr>
          <w:rFonts w:cstheme="minorHAnsi"/>
          <w:sz w:val="20"/>
          <w:szCs w:val="20"/>
        </w:rPr>
        <w:t>Središče–d.m. IZN dokumentacija zajema odstranitev obstoječega postajališča Frankovci v km</w:t>
      </w:r>
      <w:r w:rsidR="00635806" w:rsidRPr="00192173">
        <w:rPr>
          <w:rFonts w:cstheme="minorHAnsi"/>
          <w:sz w:val="20"/>
          <w:szCs w:val="20"/>
        </w:rPr>
        <w:t xml:space="preserve"> </w:t>
      </w:r>
      <w:r w:rsidRPr="00192173">
        <w:rPr>
          <w:rFonts w:cstheme="minorHAnsi"/>
          <w:sz w:val="20"/>
          <w:szCs w:val="20"/>
        </w:rPr>
        <w:t>43+444 ob nivojskem prehodu NPr 1 in gradnjo novega postajališča v km 44+138.</w:t>
      </w:r>
    </w:p>
    <w:p w14:paraId="5871DAE8" w14:textId="77777777" w:rsidR="00635806" w:rsidRPr="00192173" w:rsidRDefault="00635806" w:rsidP="00635806">
      <w:pPr>
        <w:autoSpaceDE w:val="0"/>
        <w:autoSpaceDN w:val="0"/>
        <w:adjustRightInd w:val="0"/>
        <w:spacing w:after="0" w:line="240" w:lineRule="auto"/>
        <w:jc w:val="both"/>
        <w:rPr>
          <w:rFonts w:cstheme="minorHAnsi"/>
          <w:sz w:val="20"/>
          <w:szCs w:val="20"/>
        </w:rPr>
      </w:pPr>
    </w:p>
    <w:p w14:paraId="5B765759" w14:textId="451841E2" w:rsidR="000A3E38" w:rsidRPr="00192173" w:rsidRDefault="000A3E38" w:rsidP="00635806">
      <w:pPr>
        <w:autoSpaceDE w:val="0"/>
        <w:autoSpaceDN w:val="0"/>
        <w:adjustRightInd w:val="0"/>
        <w:spacing w:after="0" w:line="240" w:lineRule="auto"/>
        <w:jc w:val="both"/>
        <w:rPr>
          <w:rFonts w:cstheme="minorHAnsi"/>
          <w:sz w:val="20"/>
          <w:szCs w:val="20"/>
        </w:rPr>
      </w:pPr>
      <w:r w:rsidRPr="00192173">
        <w:rPr>
          <w:rFonts w:cstheme="minorHAnsi"/>
          <w:sz w:val="20"/>
          <w:szCs w:val="20"/>
        </w:rPr>
        <w:t>Načrti so izdelani v skladu TSI za infrastrukturo in v skladu TSI za funkcionalno ovirane osebe. Iz javno</w:t>
      </w:r>
      <w:r w:rsidR="00635806" w:rsidRPr="00192173">
        <w:rPr>
          <w:rFonts w:cstheme="minorHAnsi"/>
          <w:sz w:val="20"/>
          <w:szCs w:val="20"/>
        </w:rPr>
        <w:t xml:space="preserve"> </w:t>
      </w:r>
      <w:r w:rsidRPr="00192173">
        <w:rPr>
          <w:rFonts w:cstheme="minorHAnsi"/>
          <w:sz w:val="20"/>
          <w:szCs w:val="20"/>
        </w:rPr>
        <w:t>dostopnih podatkov je možno povzeti, da je na obstoječi progi definirana naslednja kombinacija</w:t>
      </w:r>
      <w:r w:rsidR="00635806" w:rsidRPr="00192173">
        <w:rPr>
          <w:rFonts w:cstheme="minorHAnsi"/>
          <w:sz w:val="20"/>
          <w:szCs w:val="20"/>
        </w:rPr>
        <w:t xml:space="preserve"> </w:t>
      </w:r>
      <w:r w:rsidRPr="00192173">
        <w:rPr>
          <w:rFonts w:cstheme="minorHAnsi"/>
          <w:sz w:val="20"/>
          <w:szCs w:val="20"/>
        </w:rPr>
        <w:t>prometnih kot F2-F3-P5, kar pomeni GB svetli profil, 80-120 km/h progovno hitrost in uporabno</w:t>
      </w:r>
      <w:r w:rsidR="00635806" w:rsidRPr="00192173">
        <w:rPr>
          <w:rFonts w:cstheme="minorHAnsi"/>
          <w:sz w:val="20"/>
          <w:szCs w:val="20"/>
        </w:rPr>
        <w:t xml:space="preserve"> </w:t>
      </w:r>
      <w:r w:rsidRPr="00192173">
        <w:rPr>
          <w:rFonts w:cstheme="minorHAnsi"/>
          <w:sz w:val="20"/>
          <w:szCs w:val="20"/>
        </w:rPr>
        <w:t>dolžino peronov 50-200 m. Pri načrtovanju, je skladno s pravilnikom upoštevan GC profil.</w:t>
      </w:r>
    </w:p>
    <w:p w14:paraId="72DC740F" w14:textId="77777777" w:rsidR="000A3E38" w:rsidRPr="00192173" w:rsidRDefault="000A3E38" w:rsidP="00635806">
      <w:pPr>
        <w:autoSpaceDE w:val="0"/>
        <w:autoSpaceDN w:val="0"/>
        <w:adjustRightInd w:val="0"/>
        <w:spacing w:after="0" w:line="240" w:lineRule="auto"/>
        <w:jc w:val="both"/>
        <w:rPr>
          <w:rFonts w:cstheme="minorHAnsi"/>
          <w:sz w:val="20"/>
          <w:szCs w:val="20"/>
        </w:rPr>
      </w:pPr>
    </w:p>
    <w:p w14:paraId="4D2D7BBE" w14:textId="605521BE" w:rsidR="000A3E38" w:rsidRPr="00192173" w:rsidRDefault="000A3E38" w:rsidP="00635806">
      <w:pPr>
        <w:autoSpaceDE w:val="0"/>
        <w:autoSpaceDN w:val="0"/>
        <w:adjustRightInd w:val="0"/>
        <w:spacing w:after="0" w:line="240" w:lineRule="auto"/>
        <w:jc w:val="both"/>
        <w:rPr>
          <w:rFonts w:cstheme="minorHAnsi"/>
          <w:sz w:val="20"/>
          <w:szCs w:val="20"/>
        </w:rPr>
      </w:pPr>
      <w:r w:rsidRPr="00192173">
        <w:rPr>
          <w:rFonts w:cstheme="minorHAnsi"/>
          <w:sz w:val="20"/>
          <w:szCs w:val="20"/>
        </w:rPr>
        <w:t>Novo postajališče Frankovci bo umešeno na južni strani proge. Umestitev postajališča na južno stran</w:t>
      </w:r>
      <w:r w:rsidR="00635806" w:rsidRPr="00192173">
        <w:rPr>
          <w:rFonts w:cstheme="minorHAnsi"/>
          <w:sz w:val="20"/>
          <w:szCs w:val="20"/>
        </w:rPr>
        <w:t xml:space="preserve"> </w:t>
      </w:r>
      <w:r w:rsidRPr="00192173">
        <w:rPr>
          <w:rFonts w:cstheme="minorHAnsi"/>
          <w:sz w:val="20"/>
          <w:szCs w:val="20"/>
        </w:rPr>
        <w:t>proge je bila sprejeta in potrjena s strani komisije za nivojske prehode, prav tako so k sprejetju</w:t>
      </w:r>
      <w:r w:rsidR="00635806" w:rsidRPr="00192173">
        <w:rPr>
          <w:rFonts w:cstheme="minorHAnsi"/>
          <w:sz w:val="20"/>
          <w:szCs w:val="20"/>
        </w:rPr>
        <w:t xml:space="preserve"> </w:t>
      </w:r>
      <w:r w:rsidRPr="00192173">
        <w:rPr>
          <w:rFonts w:cstheme="minorHAnsi"/>
          <w:sz w:val="20"/>
          <w:szCs w:val="20"/>
        </w:rPr>
        <w:t>lokacije (umestitev na severno ali južno stran od železniške proge) botrovala naslednja dejstva:</w:t>
      </w:r>
    </w:p>
    <w:p w14:paraId="08031570" w14:textId="7D36A701" w:rsidR="000A3E38" w:rsidRPr="00192173" w:rsidRDefault="000A3E38" w:rsidP="0054062F">
      <w:pPr>
        <w:pStyle w:val="Odstavekseznama"/>
        <w:numPr>
          <w:ilvl w:val="0"/>
          <w:numId w:val="23"/>
        </w:numPr>
        <w:rPr>
          <w:rFonts w:asciiTheme="minorHAnsi" w:eastAsiaTheme="minorHAnsi" w:hAnsiTheme="minorHAnsi" w:cstheme="minorHAnsi"/>
          <w:lang w:eastAsia="en-US"/>
        </w:rPr>
      </w:pPr>
      <w:r w:rsidRPr="00192173">
        <w:rPr>
          <w:rFonts w:asciiTheme="minorHAnsi" w:eastAsiaTheme="minorHAnsi" w:hAnsiTheme="minorHAnsi" w:cstheme="minorHAnsi"/>
          <w:lang w:eastAsia="en-US"/>
        </w:rPr>
        <w:t>Območje na južni strani proge, kamor bo umeščeno novo postajališče je v lasti Republike</w:t>
      </w:r>
      <w:r w:rsidR="00635806" w:rsidRPr="00192173">
        <w:rPr>
          <w:rFonts w:asciiTheme="minorHAnsi" w:eastAsiaTheme="minorHAnsi" w:hAnsiTheme="minorHAnsi" w:cstheme="minorHAnsi"/>
          <w:lang w:eastAsia="en-US"/>
        </w:rPr>
        <w:t xml:space="preserve"> </w:t>
      </w:r>
      <w:r w:rsidRPr="00192173">
        <w:rPr>
          <w:rFonts w:asciiTheme="minorHAnsi" w:eastAsiaTheme="minorHAnsi" w:hAnsiTheme="minorHAnsi" w:cstheme="minorHAnsi"/>
          <w:lang w:eastAsia="en-US"/>
        </w:rPr>
        <w:t>Slovenije (Javno dobro – železniška infrastruktura), torej ni potreben odkup zemljišč, prav</w:t>
      </w:r>
      <w:r w:rsidR="00635806" w:rsidRPr="00192173">
        <w:rPr>
          <w:rFonts w:asciiTheme="minorHAnsi" w:eastAsiaTheme="minorHAnsi" w:hAnsiTheme="minorHAnsi" w:cstheme="minorHAnsi"/>
          <w:lang w:eastAsia="en-US"/>
        </w:rPr>
        <w:t xml:space="preserve"> </w:t>
      </w:r>
      <w:r w:rsidRPr="00192173">
        <w:rPr>
          <w:rFonts w:asciiTheme="minorHAnsi" w:eastAsiaTheme="minorHAnsi" w:hAnsiTheme="minorHAnsi" w:cstheme="minorHAnsi"/>
          <w:lang w:eastAsia="en-US"/>
        </w:rPr>
        <w:t>tako je to področje podrobnejše namenske rabe PŽ, kar pomeni področje železnic. Na tem</w:t>
      </w:r>
      <w:r w:rsidR="00635806" w:rsidRPr="00192173">
        <w:rPr>
          <w:rFonts w:asciiTheme="minorHAnsi" w:eastAsiaTheme="minorHAnsi" w:hAnsiTheme="minorHAnsi" w:cstheme="minorHAnsi"/>
          <w:lang w:eastAsia="en-US"/>
        </w:rPr>
        <w:t xml:space="preserve"> </w:t>
      </w:r>
      <w:r w:rsidRPr="00192173">
        <w:rPr>
          <w:rFonts w:asciiTheme="minorHAnsi" w:eastAsiaTheme="minorHAnsi" w:hAnsiTheme="minorHAnsi" w:cstheme="minorHAnsi"/>
          <w:lang w:eastAsia="en-US"/>
        </w:rPr>
        <w:t>področju je dovoljena gradnja objektov transportne infrastrukture – železnic.</w:t>
      </w:r>
    </w:p>
    <w:p w14:paraId="2B421BEC" w14:textId="2F6BC7D6" w:rsidR="000A3E38" w:rsidRPr="00192173" w:rsidRDefault="000A3E38" w:rsidP="0054062F">
      <w:pPr>
        <w:pStyle w:val="Odstavekseznama"/>
        <w:numPr>
          <w:ilvl w:val="0"/>
          <w:numId w:val="23"/>
        </w:numPr>
        <w:rPr>
          <w:rFonts w:asciiTheme="minorHAnsi" w:eastAsiaTheme="minorHAnsi" w:hAnsiTheme="minorHAnsi" w:cstheme="minorHAnsi"/>
          <w:lang w:eastAsia="en-US"/>
        </w:rPr>
      </w:pPr>
      <w:r w:rsidRPr="00192173">
        <w:rPr>
          <w:rFonts w:asciiTheme="minorHAnsi" w:eastAsiaTheme="minorHAnsi" w:hAnsiTheme="minorHAnsi" w:cstheme="minorHAnsi"/>
          <w:lang w:eastAsia="en-US"/>
        </w:rPr>
        <w:t>Zemljišča na severni strani proge spadajo glede na namensko rabo pod »najboljša kmetijska</w:t>
      </w:r>
      <w:r w:rsidR="00635806" w:rsidRPr="00192173">
        <w:rPr>
          <w:rFonts w:asciiTheme="minorHAnsi" w:eastAsiaTheme="minorHAnsi" w:hAnsiTheme="minorHAnsi" w:cstheme="minorHAnsi"/>
          <w:lang w:eastAsia="en-US"/>
        </w:rPr>
        <w:t xml:space="preserve"> </w:t>
      </w:r>
      <w:r w:rsidRPr="00192173">
        <w:rPr>
          <w:rFonts w:asciiTheme="minorHAnsi" w:eastAsiaTheme="minorHAnsi" w:hAnsiTheme="minorHAnsi" w:cstheme="minorHAnsi"/>
          <w:lang w:eastAsia="en-US"/>
        </w:rPr>
        <w:t>zemljišča«, gradnja postajališča na tem območju ni dopustna. Racionalno gledano imamo na</w:t>
      </w:r>
      <w:r w:rsidR="00635806" w:rsidRPr="00192173">
        <w:rPr>
          <w:rFonts w:asciiTheme="minorHAnsi" w:eastAsiaTheme="minorHAnsi" w:hAnsiTheme="minorHAnsi" w:cstheme="minorHAnsi"/>
          <w:lang w:eastAsia="en-US"/>
        </w:rPr>
        <w:t xml:space="preserve"> </w:t>
      </w:r>
      <w:r w:rsidRPr="00192173">
        <w:rPr>
          <w:rFonts w:asciiTheme="minorHAnsi" w:eastAsiaTheme="minorHAnsi" w:hAnsiTheme="minorHAnsi" w:cstheme="minorHAnsi"/>
          <w:lang w:eastAsia="en-US"/>
        </w:rPr>
        <w:t>severni strani najboljša kmetijska zemljišča na južno strani pa je trenutno med železniško</w:t>
      </w:r>
      <w:r w:rsidR="00635806" w:rsidRPr="00192173">
        <w:rPr>
          <w:rFonts w:asciiTheme="minorHAnsi" w:eastAsiaTheme="minorHAnsi" w:hAnsiTheme="minorHAnsi" w:cstheme="minorHAnsi"/>
          <w:lang w:eastAsia="en-US"/>
        </w:rPr>
        <w:t xml:space="preserve"> </w:t>
      </w:r>
      <w:r w:rsidRPr="00192173">
        <w:rPr>
          <w:rFonts w:asciiTheme="minorHAnsi" w:eastAsiaTheme="minorHAnsi" w:hAnsiTheme="minorHAnsi" w:cstheme="minorHAnsi"/>
          <w:lang w:eastAsia="en-US"/>
        </w:rPr>
        <w:t>progo in makedamsko cesto zaraščena depresija, na mestu katere bo zgrajeno novo</w:t>
      </w:r>
      <w:r w:rsidR="00635806" w:rsidRPr="00192173">
        <w:rPr>
          <w:rFonts w:asciiTheme="minorHAnsi" w:eastAsiaTheme="minorHAnsi" w:hAnsiTheme="minorHAnsi" w:cstheme="minorHAnsi"/>
          <w:lang w:eastAsia="en-US"/>
        </w:rPr>
        <w:t xml:space="preserve"> </w:t>
      </w:r>
      <w:r w:rsidRPr="00192173">
        <w:rPr>
          <w:rFonts w:asciiTheme="minorHAnsi" w:eastAsiaTheme="minorHAnsi" w:hAnsiTheme="minorHAnsi" w:cstheme="minorHAnsi"/>
          <w:lang w:eastAsia="en-US"/>
        </w:rPr>
        <w:t>postajališče v km 44+138.</w:t>
      </w:r>
    </w:p>
    <w:p w14:paraId="53D2EF8C" w14:textId="0B67853E" w:rsidR="000A3E38" w:rsidRPr="00192173" w:rsidRDefault="000A3E38" w:rsidP="0054062F">
      <w:pPr>
        <w:pStyle w:val="Odstavekseznama"/>
        <w:numPr>
          <w:ilvl w:val="0"/>
          <w:numId w:val="23"/>
        </w:numPr>
        <w:rPr>
          <w:rFonts w:asciiTheme="minorHAnsi" w:eastAsiaTheme="minorHAnsi" w:hAnsiTheme="minorHAnsi" w:cstheme="minorHAnsi"/>
          <w:lang w:eastAsia="en-US"/>
        </w:rPr>
      </w:pPr>
      <w:r w:rsidRPr="00192173">
        <w:rPr>
          <w:rFonts w:asciiTheme="minorHAnsi" w:eastAsiaTheme="minorHAnsi" w:hAnsiTheme="minorHAnsi" w:cstheme="minorHAnsi"/>
          <w:lang w:eastAsia="en-US"/>
        </w:rPr>
        <w:t>Na južni strani predvidena gradnja Dravske kolesarske povezave</w:t>
      </w:r>
      <w:r w:rsidR="00393C5A" w:rsidRPr="00192173">
        <w:rPr>
          <w:rFonts w:asciiTheme="minorHAnsi" w:eastAsiaTheme="minorHAnsi" w:hAnsiTheme="minorHAnsi" w:cstheme="minorHAnsi"/>
          <w:lang w:eastAsia="en-US"/>
        </w:rPr>
        <w:t>, na</w:t>
      </w:r>
      <w:r w:rsidRPr="00192173">
        <w:rPr>
          <w:rFonts w:asciiTheme="minorHAnsi" w:eastAsiaTheme="minorHAnsi" w:hAnsiTheme="minorHAnsi" w:cstheme="minorHAnsi"/>
          <w:lang w:eastAsia="en-US"/>
        </w:rPr>
        <w:t xml:space="preserve"> katero se bo</w:t>
      </w:r>
      <w:r w:rsidR="00635806" w:rsidRPr="00192173">
        <w:rPr>
          <w:rFonts w:asciiTheme="minorHAnsi" w:eastAsiaTheme="minorHAnsi" w:hAnsiTheme="minorHAnsi" w:cstheme="minorHAnsi"/>
          <w:lang w:eastAsia="en-US"/>
        </w:rPr>
        <w:t xml:space="preserve"> </w:t>
      </w:r>
      <w:r w:rsidRPr="00192173">
        <w:rPr>
          <w:rFonts w:asciiTheme="minorHAnsi" w:eastAsiaTheme="minorHAnsi" w:hAnsiTheme="minorHAnsi" w:cstheme="minorHAnsi"/>
          <w:lang w:eastAsia="en-US"/>
        </w:rPr>
        <w:t>priključevalo tudi parkirišče, ki je projektirano v sklopu novega postajališča.</w:t>
      </w:r>
    </w:p>
    <w:p w14:paraId="574AF796" w14:textId="77777777" w:rsidR="000A3E38" w:rsidRPr="00192173" w:rsidRDefault="000A3E38" w:rsidP="00E20A18">
      <w:pPr>
        <w:jc w:val="both"/>
        <w:rPr>
          <w:rFonts w:cstheme="minorHAnsi"/>
          <w:sz w:val="20"/>
          <w:szCs w:val="20"/>
        </w:rPr>
      </w:pPr>
    </w:p>
    <w:p w14:paraId="4C20F632" w14:textId="1CF30E18" w:rsidR="0010535F" w:rsidRPr="00192173" w:rsidRDefault="00E20A18" w:rsidP="0010535F">
      <w:pPr>
        <w:rPr>
          <w:rFonts w:cstheme="minorHAnsi"/>
          <w:sz w:val="20"/>
          <w:szCs w:val="20"/>
        </w:rPr>
      </w:pPr>
      <w:r w:rsidRPr="009E5788">
        <w:rPr>
          <w:rFonts w:cstheme="minorHAnsi"/>
          <w:sz w:val="20"/>
          <w:szCs w:val="20"/>
        </w:rPr>
        <w:t>Obstoječe zavetišče se nahaja na postajališču Frankovci, ki se nahaja na enotirni ne elektrificirani glavni progi št. 44 Ormož–Središče–d.m, le-to se poruši ter izvede novo  v km 44+138. Proga je ne elektrificirana enotirna in poteka v premi.</w:t>
      </w:r>
    </w:p>
    <w:p w14:paraId="00D2B286" w14:textId="77777777" w:rsidR="00290410" w:rsidRPr="00192173" w:rsidRDefault="00290410" w:rsidP="003E0338">
      <w:pPr>
        <w:autoSpaceDE w:val="0"/>
        <w:autoSpaceDN w:val="0"/>
        <w:adjustRightInd w:val="0"/>
        <w:spacing w:after="0" w:line="240" w:lineRule="auto"/>
        <w:jc w:val="both"/>
        <w:rPr>
          <w:rFonts w:cstheme="minorHAnsi"/>
          <w:b/>
          <w:bCs/>
          <w:sz w:val="20"/>
          <w:szCs w:val="20"/>
        </w:rPr>
      </w:pPr>
      <w:r w:rsidRPr="00192173">
        <w:rPr>
          <w:rFonts w:cstheme="minorHAnsi"/>
          <w:b/>
          <w:bCs/>
          <w:sz w:val="20"/>
          <w:szCs w:val="20"/>
        </w:rPr>
        <w:t>Obstoječe postajališče Frankovci ob NPr Frankovci 1</w:t>
      </w:r>
    </w:p>
    <w:p w14:paraId="36B2CB4B" w14:textId="065B73A3" w:rsidR="00290410" w:rsidRPr="00192173" w:rsidRDefault="00290410" w:rsidP="003E0338">
      <w:pPr>
        <w:autoSpaceDE w:val="0"/>
        <w:autoSpaceDN w:val="0"/>
        <w:adjustRightInd w:val="0"/>
        <w:spacing w:after="0" w:line="240" w:lineRule="auto"/>
        <w:jc w:val="both"/>
        <w:rPr>
          <w:rFonts w:cstheme="minorHAnsi"/>
          <w:sz w:val="20"/>
          <w:szCs w:val="20"/>
        </w:rPr>
      </w:pPr>
      <w:r w:rsidRPr="00192173">
        <w:rPr>
          <w:rFonts w:cstheme="minorHAnsi"/>
          <w:sz w:val="20"/>
          <w:szCs w:val="20"/>
        </w:rPr>
        <w:t>Obstoječe postajališče Frankovci se nahaja na enotirni neelektrificirani glavni progi št. 44 Ormož–</w:t>
      </w:r>
      <w:r w:rsidR="003E0338" w:rsidRPr="00192173">
        <w:rPr>
          <w:rFonts w:cstheme="minorHAnsi"/>
          <w:sz w:val="20"/>
          <w:szCs w:val="20"/>
        </w:rPr>
        <w:t xml:space="preserve"> </w:t>
      </w:r>
      <w:r w:rsidRPr="00192173">
        <w:rPr>
          <w:rFonts w:cstheme="minorHAnsi"/>
          <w:sz w:val="20"/>
          <w:szCs w:val="20"/>
        </w:rPr>
        <w:t>Središče–d.m. v neposredni bližini NPr Frankovci 1, ki se nahaja v km 43+444. Na območju starega</w:t>
      </w:r>
      <w:r w:rsidR="003E0338" w:rsidRPr="00192173">
        <w:rPr>
          <w:rFonts w:cstheme="minorHAnsi"/>
          <w:sz w:val="20"/>
          <w:szCs w:val="20"/>
        </w:rPr>
        <w:t xml:space="preserve"> </w:t>
      </w:r>
      <w:r w:rsidRPr="00192173">
        <w:rPr>
          <w:rFonts w:cstheme="minorHAnsi"/>
          <w:sz w:val="20"/>
          <w:szCs w:val="20"/>
        </w:rPr>
        <w:t>postajališča je hitrost 100 km/h, kot je razvidno iz javno dostopnih podatkov. Kategorija postajališča:</w:t>
      </w:r>
      <w:r w:rsidR="003E0338" w:rsidRPr="00192173">
        <w:rPr>
          <w:rFonts w:cstheme="minorHAnsi"/>
          <w:sz w:val="20"/>
          <w:szCs w:val="20"/>
        </w:rPr>
        <w:t xml:space="preserve"> </w:t>
      </w:r>
      <w:r w:rsidRPr="00192173">
        <w:rPr>
          <w:rFonts w:cstheme="minorHAnsi"/>
          <w:sz w:val="20"/>
          <w:szCs w:val="20"/>
        </w:rPr>
        <w:t>kategorije IV (manj PDLPP od 200 odpravljenih in prispelih potnikov). Proga na tem odseku je</w:t>
      </w:r>
      <w:r w:rsidR="003E0338" w:rsidRPr="00192173">
        <w:rPr>
          <w:rFonts w:cstheme="minorHAnsi"/>
          <w:sz w:val="20"/>
          <w:szCs w:val="20"/>
        </w:rPr>
        <w:t xml:space="preserve"> </w:t>
      </w:r>
      <w:r w:rsidRPr="00192173">
        <w:rPr>
          <w:rFonts w:cstheme="minorHAnsi"/>
          <w:sz w:val="20"/>
          <w:szCs w:val="20"/>
        </w:rPr>
        <w:t>neelektrificirana enotirna in poteka v premi. Nagib nivelete proge je 0</w:t>
      </w:r>
      <w:r w:rsidRPr="00192173">
        <w:rPr>
          <w:rFonts w:eastAsia="ArialMT" w:cstheme="minorHAnsi"/>
          <w:sz w:val="20"/>
          <w:szCs w:val="20"/>
        </w:rPr>
        <w:t>‰</w:t>
      </w:r>
      <w:r w:rsidRPr="00192173">
        <w:rPr>
          <w:rFonts w:cstheme="minorHAnsi"/>
          <w:sz w:val="20"/>
          <w:szCs w:val="20"/>
        </w:rPr>
        <w:t>.</w:t>
      </w:r>
    </w:p>
    <w:p w14:paraId="14307034" w14:textId="214D3BB5" w:rsidR="00290410" w:rsidRPr="00192173" w:rsidRDefault="00290410" w:rsidP="003E0338">
      <w:pPr>
        <w:spacing w:after="0"/>
        <w:jc w:val="both"/>
        <w:rPr>
          <w:rFonts w:cstheme="minorHAnsi"/>
          <w:b/>
          <w:bCs/>
          <w:sz w:val="20"/>
          <w:szCs w:val="20"/>
        </w:rPr>
      </w:pPr>
    </w:p>
    <w:p w14:paraId="3FB540DD" w14:textId="36C49C40" w:rsidR="00290410" w:rsidRDefault="00290410" w:rsidP="00EA26AE">
      <w:pPr>
        <w:autoSpaceDE w:val="0"/>
        <w:autoSpaceDN w:val="0"/>
        <w:adjustRightInd w:val="0"/>
        <w:spacing w:after="0" w:line="240" w:lineRule="auto"/>
        <w:jc w:val="both"/>
        <w:rPr>
          <w:rFonts w:cstheme="minorHAnsi"/>
          <w:sz w:val="20"/>
          <w:szCs w:val="20"/>
        </w:rPr>
      </w:pPr>
      <w:r w:rsidRPr="00192173">
        <w:rPr>
          <w:rFonts w:cstheme="minorHAnsi"/>
          <w:sz w:val="20"/>
          <w:szCs w:val="20"/>
        </w:rPr>
        <w:lastRenderedPageBreak/>
        <w:t>Zgornji ustroj proge je sestavljen iz gramozne grede ter tirnic sistema 49E1 pritrjenih s K sistemom na</w:t>
      </w:r>
      <w:r w:rsidR="003E0338" w:rsidRPr="00192173">
        <w:rPr>
          <w:rFonts w:cstheme="minorHAnsi"/>
          <w:sz w:val="20"/>
          <w:szCs w:val="20"/>
        </w:rPr>
        <w:t xml:space="preserve"> </w:t>
      </w:r>
      <w:r w:rsidRPr="00192173">
        <w:rPr>
          <w:rFonts w:cstheme="minorHAnsi"/>
          <w:sz w:val="20"/>
          <w:szCs w:val="20"/>
        </w:rPr>
        <w:t>lesenih pragovih. Ob progi poteka v km 43+485 na razdalji cca 1.60 m obstoječi peron dolžine 79 m.</w:t>
      </w:r>
      <w:r w:rsidR="003E0338" w:rsidRPr="00192173">
        <w:rPr>
          <w:rFonts w:cstheme="minorHAnsi"/>
          <w:sz w:val="20"/>
          <w:szCs w:val="20"/>
        </w:rPr>
        <w:t xml:space="preserve"> </w:t>
      </w:r>
      <w:r w:rsidRPr="00192173">
        <w:rPr>
          <w:rFonts w:cstheme="minorHAnsi"/>
          <w:sz w:val="20"/>
          <w:szCs w:val="20"/>
        </w:rPr>
        <w:t>Zgornji rob perona poteka 35 cm nad zgornjim robom tirnice (GRT). Peron je širok v povprečni širini 2</w:t>
      </w:r>
      <w:r w:rsidR="003E0338" w:rsidRPr="00192173">
        <w:rPr>
          <w:rFonts w:cstheme="minorHAnsi"/>
          <w:sz w:val="20"/>
          <w:szCs w:val="20"/>
        </w:rPr>
        <w:t xml:space="preserve"> </w:t>
      </w:r>
      <w:r w:rsidRPr="00192173">
        <w:rPr>
          <w:rFonts w:cstheme="minorHAnsi"/>
          <w:sz w:val="20"/>
          <w:szCs w:val="20"/>
        </w:rPr>
        <w:t>m in izveden iz bočnih betonskih peronskih elementov (na strani tira) in tamponsko podlago, ki je že</w:t>
      </w:r>
      <w:r w:rsidR="003E0338" w:rsidRPr="00192173">
        <w:rPr>
          <w:rFonts w:cstheme="minorHAnsi"/>
          <w:sz w:val="20"/>
          <w:szCs w:val="20"/>
        </w:rPr>
        <w:t xml:space="preserve"> </w:t>
      </w:r>
      <w:r w:rsidRPr="00192173">
        <w:rPr>
          <w:rFonts w:cstheme="minorHAnsi"/>
          <w:sz w:val="20"/>
          <w:szCs w:val="20"/>
        </w:rPr>
        <w:t>močno porasla s travo. Dostop do postajališča je možen iz lokalne ceste Gl-2-ŽP Frankovci oz. preko</w:t>
      </w:r>
      <w:r w:rsidR="003E0338" w:rsidRPr="00192173">
        <w:rPr>
          <w:rFonts w:cstheme="minorHAnsi"/>
          <w:sz w:val="20"/>
          <w:szCs w:val="20"/>
        </w:rPr>
        <w:t xml:space="preserve"> </w:t>
      </w:r>
      <w:r w:rsidRPr="00192173">
        <w:rPr>
          <w:rFonts w:cstheme="minorHAnsi"/>
          <w:sz w:val="20"/>
          <w:szCs w:val="20"/>
        </w:rPr>
        <w:t>NPr Frankovci 1. Peron je opremljen še z betonskimi koriti za rože, razsvetljavo, tablo z voznim</w:t>
      </w:r>
      <w:r w:rsidR="003E0338" w:rsidRPr="00192173">
        <w:rPr>
          <w:rFonts w:cstheme="minorHAnsi"/>
          <w:sz w:val="20"/>
          <w:szCs w:val="20"/>
        </w:rPr>
        <w:t xml:space="preserve"> </w:t>
      </w:r>
      <w:r w:rsidRPr="00192173">
        <w:rPr>
          <w:rFonts w:cstheme="minorHAnsi"/>
          <w:sz w:val="20"/>
          <w:szCs w:val="20"/>
        </w:rPr>
        <w:t>redom, klopmi in telefonsko omarico. Vsa oprema perona je že močno dotrajana.</w:t>
      </w:r>
    </w:p>
    <w:p w14:paraId="2FAB10E1" w14:textId="77777777" w:rsidR="009E5788" w:rsidRPr="00EA26AE" w:rsidRDefault="009E5788" w:rsidP="00EA26AE">
      <w:pPr>
        <w:autoSpaceDE w:val="0"/>
        <w:autoSpaceDN w:val="0"/>
        <w:adjustRightInd w:val="0"/>
        <w:spacing w:after="0" w:line="240" w:lineRule="auto"/>
        <w:jc w:val="both"/>
        <w:rPr>
          <w:rFonts w:cstheme="minorHAnsi"/>
          <w:sz w:val="20"/>
          <w:szCs w:val="20"/>
        </w:rPr>
      </w:pPr>
    </w:p>
    <w:p w14:paraId="3779AFCD" w14:textId="77777777" w:rsidR="00290410" w:rsidRPr="00192173" w:rsidRDefault="00290410" w:rsidP="003E0338">
      <w:pPr>
        <w:autoSpaceDE w:val="0"/>
        <w:autoSpaceDN w:val="0"/>
        <w:adjustRightInd w:val="0"/>
        <w:spacing w:after="0" w:line="240" w:lineRule="auto"/>
        <w:jc w:val="both"/>
        <w:rPr>
          <w:rFonts w:cstheme="minorHAnsi"/>
          <w:b/>
          <w:bCs/>
          <w:sz w:val="20"/>
          <w:szCs w:val="20"/>
        </w:rPr>
      </w:pPr>
      <w:r w:rsidRPr="00192173">
        <w:rPr>
          <w:rFonts w:cstheme="minorHAnsi"/>
          <w:b/>
          <w:bCs/>
          <w:sz w:val="20"/>
          <w:szCs w:val="20"/>
        </w:rPr>
        <w:t>Območje novega postajališča Frankovci ob NPr Frankovci 2</w:t>
      </w:r>
    </w:p>
    <w:p w14:paraId="63C7CDEC" w14:textId="53F9D05E" w:rsidR="00290410" w:rsidRPr="00192173" w:rsidRDefault="00290410" w:rsidP="003E0338">
      <w:pPr>
        <w:autoSpaceDE w:val="0"/>
        <w:autoSpaceDN w:val="0"/>
        <w:adjustRightInd w:val="0"/>
        <w:spacing w:after="0" w:line="240" w:lineRule="auto"/>
        <w:jc w:val="both"/>
        <w:rPr>
          <w:rFonts w:cstheme="minorHAnsi"/>
          <w:sz w:val="20"/>
          <w:szCs w:val="20"/>
        </w:rPr>
      </w:pPr>
      <w:r w:rsidRPr="00192173">
        <w:rPr>
          <w:rFonts w:cstheme="minorHAnsi"/>
          <w:sz w:val="20"/>
          <w:szCs w:val="20"/>
        </w:rPr>
        <w:t>Proga na območju novega postajališča je neelektrificirana enotirna in poteka v premi. Nagib nivelete</w:t>
      </w:r>
      <w:r w:rsidR="003E0338" w:rsidRPr="00192173">
        <w:rPr>
          <w:rFonts w:cstheme="minorHAnsi"/>
          <w:sz w:val="20"/>
          <w:szCs w:val="20"/>
        </w:rPr>
        <w:t xml:space="preserve"> </w:t>
      </w:r>
      <w:r w:rsidRPr="00192173">
        <w:rPr>
          <w:rFonts w:cstheme="minorHAnsi"/>
          <w:sz w:val="20"/>
          <w:szCs w:val="20"/>
        </w:rPr>
        <w:t>proge je 0,873</w:t>
      </w:r>
      <w:r w:rsidRPr="00192173">
        <w:rPr>
          <w:rFonts w:eastAsia="ArialMT" w:cstheme="minorHAnsi"/>
          <w:sz w:val="20"/>
          <w:szCs w:val="20"/>
        </w:rPr>
        <w:t>‰</w:t>
      </w:r>
      <w:r w:rsidRPr="00192173">
        <w:rPr>
          <w:rFonts w:cstheme="minorHAnsi"/>
          <w:sz w:val="20"/>
          <w:szCs w:val="20"/>
        </w:rPr>
        <w:t>. Zgornji ustroj je sestavljen iz gramozne grede ter tirnic sistema 49E1 pritrjenih s K</w:t>
      </w:r>
      <w:r w:rsidR="003E0338" w:rsidRPr="00192173">
        <w:rPr>
          <w:rFonts w:cstheme="minorHAnsi"/>
          <w:sz w:val="20"/>
          <w:szCs w:val="20"/>
        </w:rPr>
        <w:t xml:space="preserve"> </w:t>
      </w:r>
      <w:r w:rsidRPr="00192173">
        <w:rPr>
          <w:rFonts w:cstheme="minorHAnsi"/>
          <w:sz w:val="20"/>
          <w:szCs w:val="20"/>
        </w:rPr>
        <w:t>sistemom na lesenih pragovih. Lokacija novega postajališča Frankovci se nahaja v neposredni bližini</w:t>
      </w:r>
      <w:r w:rsidR="003E0338" w:rsidRPr="00192173">
        <w:rPr>
          <w:rFonts w:cstheme="minorHAnsi"/>
          <w:sz w:val="20"/>
          <w:szCs w:val="20"/>
        </w:rPr>
        <w:t xml:space="preserve"> </w:t>
      </w:r>
      <w:r w:rsidRPr="00192173">
        <w:rPr>
          <w:rFonts w:cstheme="minorHAnsi"/>
          <w:sz w:val="20"/>
          <w:szCs w:val="20"/>
        </w:rPr>
        <w:t>NPr Frankovci 2 v km 44+091. NPr Frankovci 2 povezuje nekategorizirano javno pot, katera se v</w:t>
      </w:r>
      <w:r w:rsidR="003E0338" w:rsidRPr="00192173">
        <w:rPr>
          <w:rFonts w:cstheme="minorHAnsi"/>
          <w:sz w:val="20"/>
          <w:szCs w:val="20"/>
        </w:rPr>
        <w:t xml:space="preserve"> </w:t>
      </w:r>
      <w:r w:rsidRPr="00192173">
        <w:rPr>
          <w:rFonts w:cstheme="minorHAnsi"/>
          <w:sz w:val="20"/>
          <w:szCs w:val="20"/>
        </w:rPr>
        <w:t>sklopu projekta »Ureditev DKP – Dravska kolesarska povezava –Sklop 11« preuredi v lokalno cesto.</w:t>
      </w:r>
      <w:r w:rsidR="003E0338" w:rsidRPr="00192173">
        <w:rPr>
          <w:rFonts w:cstheme="minorHAnsi"/>
          <w:sz w:val="20"/>
          <w:szCs w:val="20"/>
        </w:rPr>
        <w:t xml:space="preserve"> </w:t>
      </w:r>
      <w:r w:rsidRPr="00192173">
        <w:rPr>
          <w:rFonts w:cstheme="minorHAnsi"/>
          <w:sz w:val="20"/>
          <w:szCs w:val="20"/>
        </w:rPr>
        <w:t>NPr Frankovci 2 se izvede v asfaltni obliki z gumijastimi ploščami (Strail) ter zavaruje z avtomatskimi</w:t>
      </w:r>
      <w:r w:rsidR="003E0338" w:rsidRPr="00192173">
        <w:rPr>
          <w:rFonts w:cstheme="minorHAnsi"/>
          <w:sz w:val="20"/>
          <w:szCs w:val="20"/>
        </w:rPr>
        <w:t xml:space="preserve"> </w:t>
      </w:r>
      <w:r w:rsidRPr="00192173">
        <w:rPr>
          <w:rFonts w:cstheme="minorHAnsi"/>
          <w:sz w:val="20"/>
          <w:szCs w:val="20"/>
        </w:rPr>
        <w:t xml:space="preserve">zapornicami. Novo postajališče v dolžini </w:t>
      </w:r>
      <w:r w:rsidR="00A152CC">
        <w:rPr>
          <w:rFonts w:cstheme="minorHAnsi"/>
          <w:sz w:val="20"/>
          <w:szCs w:val="20"/>
        </w:rPr>
        <w:t>9</w:t>
      </w:r>
      <w:r w:rsidRPr="00192173">
        <w:rPr>
          <w:rFonts w:cstheme="minorHAnsi"/>
          <w:sz w:val="20"/>
          <w:szCs w:val="20"/>
        </w:rPr>
        <w:t>0 m je predvideno</w:t>
      </w:r>
      <w:r w:rsidR="00393C5A">
        <w:rPr>
          <w:rFonts w:cstheme="minorHAnsi"/>
          <w:sz w:val="20"/>
          <w:szCs w:val="20"/>
        </w:rPr>
        <w:t xml:space="preserve"> </w:t>
      </w:r>
      <w:r w:rsidRPr="00192173">
        <w:rPr>
          <w:rFonts w:cstheme="minorHAnsi"/>
          <w:sz w:val="20"/>
          <w:szCs w:val="20"/>
        </w:rPr>
        <w:t>z novim asfaltnim parkiriščem. Območje novega postajališča trenutno predstavlja gosto</w:t>
      </w:r>
      <w:r w:rsidR="003E0338" w:rsidRPr="00192173">
        <w:rPr>
          <w:rFonts w:cstheme="minorHAnsi"/>
          <w:sz w:val="20"/>
          <w:szCs w:val="20"/>
        </w:rPr>
        <w:t xml:space="preserve"> </w:t>
      </w:r>
      <w:r w:rsidRPr="00192173">
        <w:rPr>
          <w:rFonts w:cstheme="minorHAnsi"/>
          <w:sz w:val="20"/>
          <w:szCs w:val="20"/>
        </w:rPr>
        <w:t>zaraščena depresija, ki je z ene strani omejena z železniško progo in z druge stani z makedamsko</w:t>
      </w:r>
      <w:r w:rsidR="003E0338" w:rsidRPr="00192173">
        <w:rPr>
          <w:rFonts w:cstheme="minorHAnsi"/>
          <w:sz w:val="20"/>
          <w:szCs w:val="20"/>
        </w:rPr>
        <w:t xml:space="preserve"> </w:t>
      </w:r>
      <w:r w:rsidRPr="00192173">
        <w:rPr>
          <w:rFonts w:cstheme="minorHAnsi"/>
          <w:sz w:val="20"/>
          <w:szCs w:val="20"/>
        </w:rPr>
        <w:t>cesto.</w:t>
      </w:r>
    </w:p>
    <w:p w14:paraId="6C21EB2E" w14:textId="77777777" w:rsidR="00290410" w:rsidRPr="00192173" w:rsidRDefault="00290410" w:rsidP="003E0338">
      <w:pPr>
        <w:spacing w:after="0"/>
        <w:jc w:val="both"/>
        <w:rPr>
          <w:rFonts w:cstheme="minorHAnsi"/>
          <w:b/>
          <w:bCs/>
          <w:sz w:val="20"/>
          <w:szCs w:val="20"/>
        </w:rPr>
      </w:pPr>
    </w:p>
    <w:p w14:paraId="27DE4801" w14:textId="77777777" w:rsidR="0099359E" w:rsidRPr="00192173" w:rsidRDefault="0099359E" w:rsidP="003E0338">
      <w:pPr>
        <w:autoSpaceDE w:val="0"/>
        <w:autoSpaceDN w:val="0"/>
        <w:adjustRightInd w:val="0"/>
        <w:spacing w:after="0" w:line="240" w:lineRule="auto"/>
        <w:jc w:val="both"/>
        <w:rPr>
          <w:rFonts w:cstheme="minorHAnsi"/>
          <w:b/>
          <w:bCs/>
          <w:sz w:val="20"/>
          <w:szCs w:val="20"/>
          <w:u w:val="single"/>
        </w:rPr>
      </w:pPr>
      <w:r w:rsidRPr="00192173">
        <w:rPr>
          <w:rFonts w:cstheme="minorHAnsi"/>
          <w:b/>
          <w:bCs/>
          <w:sz w:val="20"/>
          <w:szCs w:val="20"/>
          <w:u w:val="single"/>
        </w:rPr>
        <w:t>NAČRT ARHITEKTURE-ZAVETIŠČA</w:t>
      </w:r>
    </w:p>
    <w:p w14:paraId="2CFBC41D" w14:textId="3BACF1EB" w:rsidR="0099359E" w:rsidRPr="00192173" w:rsidRDefault="0099359E" w:rsidP="003E0338">
      <w:pPr>
        <w:autoSpaceDE w:val="0"/>
        <w:autoSpaceDN w:val="0"/>
        <w:adjustRightInd w:val="0"/>
        <w:spacing w:after="0" w:line="240" w:lineRule="auto"/>
        <w:jc w:val="both"/>
        <w:rPr>
          <w:rFonts w:cstheme="minorHAnsi"/>
          <w:sz w:val="20"/>
          <w:szCs w:val="20"/>
        </w:rPr>
      </w:pPr>
      <w:r w:rsidRPr="00192173">
        <w:rPr>
          <w:rFonts w:cstheme="minorHAnsi"/>
          <w:b/>
          <w:bCs/>
          <w:sz w:val="20"/>
          <w:szCs w:val="20"/>
        </w:rPr>
        <w:t xml:space="preserve">Splošno: </w:t>
      </w:r>
      <w:r w:rsidRPr="00192173">
        <w:rPr>
          <w:rFonts w:cstheme="minorHAnsi"/>
          <w:sz w:val="20"/>
          <w:szCs w:val="20"/>
        </w:rPr>
        <w:t>Obstoječe zavetišče se nahaja na postajališču Frankovci, ki se nahaja na enotirni ne</w:t>
      </w:r>
      <w:r w:rsidR="003E0338" w:rsidRPr="00192173">
        <w:rPr>
          <w:rFonts w:cstheme="minorHAnsi"/>
          <w:sz w:val="20"/>
          <w:szCs w:val="20"/>
        </w:rPr>
        <w:t xml:space="preserve"> </w:t>
      </w:r>
      <w:r w:rsidRPr="00192173">
        <w:rPr>
          <w:rFonts w:cstheme="minorHAnsi"/>
          <w:sz w:val="20"/>
          <w:szCs w:val="20"/>
        </w:rPr>
        <w:t>elektrificirani glavni progi št. 44 Ormož–Središče–d.m. V neposredni bližini NPr Frankovci 1, ki se</w:t>
      </w:r>
      <w:r w:rsidR="003E0338" w:rsidRPr="00192173">
        <w:rPr>
          <w:rFonts w:cstheme="minorHAnsi"/>
          <w:sz w:val="20"/>
          <w:szCs w:val="20"/>
        </w:rPr>
        <w:t xml:space="preserve"> </w:t>
      </w:r>
      <w:r w:rsidRPr="00192173">
        <w:rPr>
          <w:rFonts w:cstheme="minorHAnsi"/>
          <w:sz w:val="20"/>
          <w:szCs w:val="20"/>
        </w:rPr>
        <w:t>nahaja v km 43+444.</w:t>
      </w:r>
    </w:p>
    <w:p w14:paraId="74C98A47" w14:textId="77777777" w:rsidR="003E0338" w:rsidRPr="00192173" w:rsidRDefault="003E0338" w:rsidP="003E0338">
      <w:pPr>
        <w:autoSpaceDE w:val="0"/>
        <w:autoSpaceDN w:val="0"/>
        <w:adjustRightInd w:val="0"/>
        <w:spacing w:after="0" w:line="240" w:lineRule="auto"/>
        <w:jc w:val="both"/>
        <w:rPr>
          <w:rFonts w:cstheme="minorHAnsi"/>
          <w:sz w:val="20"/>
          <w:szCs w:val="20"/>
        </w:rPr>
      </w:pPr>
    </w:p>
    <w:p w14:paraId="519F5118" w14:textId="77777777" w:rsidR="0099359E" w:rsidRPr="00192173" w:rsidRDefault="0099359E" w:rsidP="003E0338">
      <w:pPr>
        <w:autoSpaceDE w:val="0"/>
        <w:autoSpaceDN w:val="0"/>
        <w:adjustRightInd w:val="0"/>
        <w:spacing w:after="0" w:line="240" w:lineRule="auto"/>
        <w:jc w:val="both"/>
        <w:rPr>
          <w:rFonts w:cstheme="minorHAnsi"/>
          <w:sz w:val="20"/>
          <w:szCs w:val="20"/>
        </w:rPr>
      </w:pPr>
      <w:r w:rsidRPr="00192173">
        <w:rPr>
          <w:rFonts w:cstheme="minorHAnsi"/>
          <w:sz w:val="20"/>
          <w:szCs w:val="20"/>
        </w:rPr>
        <w:t>Lokacija novega zavetišča se bo nahajala na postajališču Frankovci, središče zavetišča se nahaja v km</w:t>
      </w:r>
    </w:p>
    <w:p w14:paraId="67F6E746" w14:textId="72CAC8B1" w:rsidR="0099359E" w:rsidRPr="00192173" w:rsidRDefault="0099359E" w:rsidP="003E0338">
      <w:pPr>
        <w:autoSpaceDE w:val="0"/>
        <w:autoSpaceDN w:val="0"/>
        <w:adjustRightInd w:val="0"/>
        <w:spacing w:after="0" w:line="240" w:lineRule="auto"/>
        <w:jc w:val="both"/>
        <w:rPr>
          <w:rFonts w:cstheme="minorHAnsi"/>
          <w:sz w:val="20"/>
          <w:szCs w:val="20"/>
        </w:rPr>
      </w:pPr>
      <w:r w:rsidRPr="00192173">
        <w:rPr>
          <w:rFonts w:cstheme="minorHAnsi"/>
          <w:sz w:val="20"/>
          <w:szCs w:val="20"/>
        </w:rPr>
        <w:t>44+138. Proga je ne elektrificirana enotirna in poteka v premi.</w:t>
      </w:r>
    </w:p>
    <w:p w14:paraId="688214BA" w14:textId="77777777" w:rsidR="003E0338" w:rsidRPr="00192173" w:rsidRDefault="003E0338" w:rsidP="003E0338">
      <w:pPr>
        <w:autoSpaceDE w:val="0"/>
        <w:autoSpaceDN w:val="0"/>
        <w:adjustRightInd w:val="0"/>
        <w:spacing w:after="0" w:line="240" w:lineRule="auto"/>
        <w:jc w:val="both"/>
        <w:rPr>
          <w:rFonts w:cstheme="minorHAnsi"/>
          <w:sz w:val="20"/>
          <w:szCs w:val="20"/>
        </w:rPr>
      </w:pPr>
    </w:p>
    <w:p w14:paraId="0613554E" w14:textId="77777777" w:rsidR="0099359E" w:rsidRPr="00192173" w:rsidRDefault="0099359E" w:rsidP="003E0338">
      <w:pPr>
        <w:autoSpaceDE w:val="0"/>
        <w:autoSpaceDN w:val="0"/>
        <w:adjustRightInd w:val="0"/>
        <w:spacing w:after="0" w:line="240" w:lineRule="auto"/>
        <w:jc w:val="both"/>
        <w:rPr>
          <w:rFonts w:cstheme="minorHAnsi"/>
          <w:b/>
          <w:bCs/>
          <w:sz w:val="20"/>
          <w:szCs w:val="20"/>
        </w:rPr>
      </w:pPr>
      <w:r w:rsidRPr="00192173">
        <w:rPr>
          <w:rFonts w:cstheme="minorHAnsi"/>
          <w:b/>
          <w:bCs/>
          <w:sz w:val="20"/>
          <w:szCs w:val="20"/>
        </w:rPr>
        <w:t>Predmet načrta:</w:t>
      </w:r>
    </w:p>
    <w:p w14:paraId="2EBC41E4" w14:textId="77777777" w:rsidR="0099359E" w:rsidRPr="00192173" w:rsidRDefault="0099359E" w:rsidP="003E0338">
      <w:pPr>
        <w:autoSpaceDE w:val="0"/>
        <w:autoSpaceDN w:val="0"/>
        <w:adjustRightInd w:val="0"/>
        <w:spacing w:after="0" w:line="240" w:lineRule="auto"/>
        <w:jc w:val="both"/>
        <w:rPr>
          <w:rFonts w:cstheme="minorHAnsi"/>
          <w:sz w:val="20"/>
          <w:szCs w:val="20"/>
        </w:rPr>
      </w:pPr>
      <w:r w:rsidRPr="00192173">
        <w:rPr>
          <w:rFonts w:cstheme="minorHAnsi"/>
          <w:sz w:val="20"/>
          <w:szCs w:val="20"/>
        </w:rPr>
        <w:t>Načrt arhitekture postajališča Frankovci projektne dokumentacije IZN obravnava:</w:t>
      </w:r>
    </w:p>
    <w:p w14:paraId="07389648" w14:textId="77777777" w:rsidR="0099359E" w:rsidRPr="00192173" w:rsidRDefault="0099359E" w:rsidP="003E0338">
      <w:pPr>
        <w:autoSpaceDE w:val="0"/>
        <w:autoSpaceDN w:val="0"/>
        <w:adjustRightInd w:val="0"/>
        <w:spacing w:after="0" w:line="240" w:lineRule="auto"/>
        <w:jc w:val="both"/>
        <w:rPr>
          <w:rFonts w:cstheme="minorHAnsi"/>
          <w:sz w:val="20"/>
          <w:szCs w:val="20"/>
        </w:rPr>
      </w:pPr>
      <w:r w:rsidRPr="00192173">
        <w:rPr>
          <w:rFonts w:cstheme="minorHAnsi"/>
          <w:sz w:val="20"/>
          <w:szCs w:val="20"/>
        </w:rPr>
        <w:t>• gradnjo novega zavetišča</w:t>
      </w:r>
    </w:p>
    <w:p w14:paraId="20EA0274" w14:textId="61620919" w:rsidR="0099359E" w:rsidRPr="00192173" w:rsidRDefault="0099359E" w:rsidP="003E0338">
      <w:pPr>
        <w:autoSpaceDE w:val="0"/>
        <w:autoSpaceDN w:val="0"/>
        <w:adjustRightInd w:val="0"/>
        <w:spacing w:after="0" w:line="240" w:lineRule="auto"/>
        <w:jc w:val="both"/>
        <w:rPr>
          <w:rFonts w:cstheme="minorHAnsi"/>
          <w:sz w:val="20"/>
          <w:szCs w:val="20"/>
        </w:rPr>
      </w:pPr>
      <w:r w:rsidRPr="00192173">
        <w:rPr>
          <w:rFonts w:cstheme="minorHAnsi"/>
          <w:sz w:val="20"/>
          <w:szCs w:val="20"/>
        </w:rPr>
        <w:t>• komunalna ureditev zavetišča</w:t>
      </w:r>
    </w:p>
    <w:p w14:paraId="0903E2A5" w14:textId="77777777" w:rsidR="003E0338" w:rsidRPr="00192173" w:rsidRDefault="003E0338" w:rsidP="003E0338">
      <w:pPr>
        <w:autoSpaceDE w:val="0"/>
        <w:autoSpaceDN w:val="0"/>
        <w:adjustRightInd w:val="0"/>
        <w:spacing w:after="0" w:line="240" w:lineRule="auto"/>
        <w:jc w:val="both"/>
        <w:rPr>
          <w:rFonts w:cstheme="minorHAnsi"/>
          <w:sz w:val="20"/>
          <w:szCs w:val="20"/>
        </w:rPr>
      </w:pPr>
    </w:p>
    <w:p w14:paraId="74057A88" w14:textId="74232051" w:rsidR="0099359E" w:rsidRPr="00192173" w:rsidRDefault="0099359E" w:rsidP="003E0338">
      <w:pPr>
        <w:autoSpaceDE w:val="0"/>
        <w:autoSpaceDN w:val="0"/>
        <w:adjustRightInd w:val="0"/>
        <w:spacing w:after="0" w:line="240" w:lineRule="auto"/>
        <w:jc w:val="both"/>
        <w:rPr>
          <w:rFonts w:cstheme="minorHAnsi"/>
          <w:sz w:val="20"/>
          <w:szCs w:val="20"/>
        </w:rPr>
      </w:pPr>
      <w:r w:rsidRPr="00192173">
        <w:rPr>
          <w:rFonts w:cstheme="minorHAnsi"/>
          <w:b/>
          <w:bCs/>
          <w:sz w:val="20"/>
          <w:szCs w:val="20"/>
        </w:rPr>
        <w:t xml:space="preserve">Tipologija predvidene zasnove objekta: </w:t>
      </w:r>
      <w:r w:rsidRPr="00192173">
        <w:rPr>
          <w:rFonts w:cstheme="minorHAnsi"/>
          <w:sz w:val="20"/>
          <w:szCs w:val="20"/>
        </w:rPr>
        <w:t>Zavetišče je zasnovano kot tipski objekt, določen v študiji</w:t>
      </w:r>
      <w:r w:rsidR="003E0338" w:rsidRPr="00192173">
        <w:rPr>
          <w:rFonts w:cstheme="minorHAnsi"/>
          <w:sz w:val="20"/>
          <w:szCs w:val="20"/>
        </w:rPr>
        <w:t xml:space="preserve"> </w:t>
      </w:r>
      <w:r w:rsidRPr="00192173">
        <w:rPr>
          <w:rFonts w:cstheme="minorHAnsi"/>
          <w:sz w:val="20"/>
          <w:szCs w:val="20"/>
        </w:rPr>
        <w:t xml:space="preserve">Celostna podoba Slovenskih železnic - Zavetišča na postajališčih, in sicer tip D, za območje </w:t>
      </w:r>
      <w:r w:rsidR="00393C5A" w:rsidRPr="00192173">
        <w:rPr>
          <w:rFonts w:cstheme="minorHAnsi"/>
          <w:sz w:val="20"/>
          <w:szCs w:val="20"/>
        </w:rPr>
        <w:t xml:space="preserve">štajersko </w:t>
      </w:r>
      <w:r w:rsidRPr="00192173">
        <w:rPr>
          <w:rFonts w:cstheme="minorHAnsi"/>
          <w:sz w:val="20"/>
          <w:szCs w:val="20"/>
        </w:rPr>
        <w:t>dolenjskih regij. Zavetišče je oblikovno prilagojeno regionalni arhitekturni tipologiji in klimatskim</w:t>
      </w:r>
      <w:r w:rsidR="003E0338" w:rsidRPr="00192173">
        <w:rPr>
          <w:rFonts w:cstheme="minorHAnsi"/>
          <w:sz w:val="20"/>
          <w:szCs w:val="20"/>
        </w:rPr>
        <w:t xml:space="preserve"> </w:t>
      </w:r>
      <w:r w:rsidRPr="00192173">
        <w:rPr>
          <w:rFonts w:cstheme="minorHAnsi"/>
          <w:sz w:val="20"/>
          <w:szCs w:val="20"/>
        </w:rPr>
        <w:t>razmeram slovenske pokrajine.</w:t>
      </w:r>
    </w:p>
    <w:p w14:paraId="171D1649" w14:textId="77777777" w:rsidR="003E0338" w:rsidRPr="00192173" w:rsidRDefault="003E0338" w:rsidP="003E0338">
      <w:pPr>
        <w:autoSpaceDE w:val="0"/>
        <w:autoSpaceDN w:val="0"/>
        <w:adjustRightInd w:val="0"/>
        <w:spacing w:after="0" w:line="240" w:lineRule="auto"/>
        <w:jc w:val="both"/>
        <w:rPr>
          <w:rFonts w:cstheme="minorHAnsi"/>
          <w:sz w:val="20"/>
          <w:szCs w:val="20"/>
        </w:rPr>
      </w:pPr>
    </w:p>
    <w:p w14:paraId="76E9BE95" w14:textId="01DEF670" w:rsidR="0099359E" w:rsidRPr="00192173" w:rsidRDefault="0099359E" w:rsidP="003E0338">
      <w:pPr>
        <w:autoSpaceDE w:val="0"/>
        <w:autoSpaceDN w:val="0"/>
        <w:adjustRightInd w:val="0"/>
        <w:spacing w:after="0" w:line="240" w:lineRule="auto"/>
        <w:jc w:val="both"/>
        <w:rPr>
          <w:rFonts w:cstheme="minorHAnsi"/>
          <w:sz w:val="20"/>
          <w:szCs w:val="20"/>
        </w:rPr>
      </w:pPr>
      <w:r w:rsidRPr="00192173">
        <w:rPr>
          <w:rFonts w:cstheme="minorHAnsi"/>
          <w:sz w:val="20"/>
          <w:szCs w:val="20"/>
        </w:rPr>
        <w:t>Prostorska zasnova zavetišča bo na mestu, kjer je predvidena razširitev perona. Zavetišče bo locirano</w:t>
      </w:r>
      <w:r w:rsidR="003E0338" w:rsidRPr="00192173">
        <w:rPr>
          <w:rFonts w:cstheme="minorHAnsi"/>
          <w:sz w:val="20"/>
          <w:szCs w:val="20"/>
        </w:rPr>
        <w:t xml:space="preserve"> </w:t>
      </w:r>
      <w:r w:rsidRPr="00192173">
        <w:rPr>
          <w:rFonts w:cstheme="minorHAnsi"/>
          <w:sz w:val="20"/>
          <w:szCs w:val="20"/>
        </w:rPr>
        <w:t>vzporedno s tirom na peronu in bo od osi tira oddaljeno 3,00 m. Zavetišče ima podolžno tlorisno</w:t>
      </w:r>
      <w:r w:rsidR="003E0338" w:rsidRPr="00192173">
        <w:rPr>
          <w:rFonts w:cstheme="minorHAnsi"/>
          <w:sz w:val="20"/>
          <w:szCs w:val="20"/>
        </w:rPr>
        <w:t xml:space="preserve"> </w:t>
      </w:r>
      <w:r w:rsidRPr="00192173">
        <w:rPr>
          <w:rFonts w:cstheme="minorHAnsi"/>
          <w:sz w:val="20"/>
          <w:szCs w:val="20"/>
        </w:rPr>
        <w:t>zasnovo z lesenim vidnim ostrešjem, z betonsko zaščitno steno in dvema nosilnima kovinskima</w:t>
      </w:r>
      <w:r w:rsidR="003E0338" w:rsidRPr="00192173">
        <w:rPr>
          <w:rFonts w:cstheme="minorHAnsi"/>
          <w:sz w:val="20"/>
          <w:szCs w:val="20"/>
        </w:rPr>
        <w:t xml:space="preserve"> </w:t>
      </w:r>
      <w:r w:rsidRPr="00192173">
        <w:rPr>
          <w:rFonts w:cstheme="minorHAnsi"/>
          <w:sz w:val="20"/>
          <w:szCs w:val="20"/>
        </w:rPr>
        <w:t xml:space="preserve">stebroma ter delno fiksno zasteklitvijo. Zavtišče je temeljeno </w:t>
      </w:r>
      <w:r w:rsidR="00393C5A">
        <w:rPr>
          <w:rFonts w:cstheme="minorHAnsi"/>
          <w:sz w:val="20"/>
          <w:szCs w:val="20"/>
        </w:rPr>
        <w:t>s</w:t>
      </w:r>
      <w:r w:rsidRPr="00192173">
        <w:rPr>
          <w:rFonts w:cstheme="minorHAnsi"/>
          <w:sz w:val="20"/>
          <w:szCs w:val="20"/>
        </w:rPr>
        <w:t xml:space="preserve"> pasovnim in dvema točkovnima</w:t>
      </w:r>
      <w:r w:rsidR="003E0338" w:rsidRPr="00192173">
        <w:rPr>
          <w:rFonts w:cstheme="minorHAnsi"/>
          <w:sz w:val="20"/>
          <w:szCs w:val="20"/>
        </w:rPr>
        <w:t xml:space="preserve"> </w:t>
      </w:r>
      <w:r w:rsidRPr="00192173">
        <w:rPr>
          <w:rFonts w:cstheme="minorHAnsi"/>
          <w:sz w:val="20"/>
          <w:szCs w:val="20"/>
        </w:rPr>
        <w:t>armiranobetonskima temeljema. Leseno ostrešje je vzdolž perona postavljeno na dva nosilna,</w:t>
      </w:r>
      <w:r w:rsidR="003E0338" w:rsidRPr="00192173">
        <w:rPr>
          <w:rFonts w:cstheme="minorHAnsi"/>
          <w:sz w:val="20"/>
          <w:szCs w:val="20"/>
        </w:rPr>
        <w:t xml:space="preserve"> </w:t>
      </w:r>
      <w:r w:rsidRPr="00192173">
        <w:rPr>
          <w:rFonts w:cstheme="minorHAnsi"/>
          <w:sz w:val="20"/>
          <w:szCs w:val="20"/>
        </w:rPr>
        <w:t>jeklena stebra. Armirano betonska, nosilna stena, ki na zadnji strani nosi leseno, strešno konstrukcijo</w:t>
      </w:r>
      <w:r w:rsidR="003E0338" w:rsidRPr="00192173">
        <w:rPr>
          <w:rFonts w:cstheme="minorHAnsi"/>
          <w:sz w:val="20"/>
          <w:szCs w:val="20"/>
        </w:rPr>
        <w:t xml:space="preserve"> </w:t>
      </w:r>
      <w:r w:rsidRPr="00192173">
        <w:rPr>
          <w:rFonts w:cstheme="minorHAnsi"/>
          <w:sz w:val="20"/>
          <w:szCs w:val="20"/>
        </w:rPr>
        <w:t>zavetišča je izvedena v vidnem betonu, s posnetimi robovi. Streha je dvokapna, z naklonom 40⁰ in</w:t>
      </w:r>
      <w:r w:rsidR="003E0338" w:rsidRPr="00192173">
        <w:rPr>
          <w:rFonts w:cstheme="minorHAnsi"/>
          <w:sz w:val="20"/>
          <w:szCs w:val="20"/>
        </w:rPr>
        <w:t xml:space="preserve"> </w:t>
      </w:r>
      <w:r w:rsidRPr="00192173">
        <w:rPr>
          <w:rFonts w:cstheme="minorHAnsi"/>
          <w:sz w:val="20"/>
          <w:szCs w:val="20"/>
        </w:rPr>
        <w:t>opečno kritino. Tlorisne dimenzije strehe (pokrite površine) so 4,0 m x 7,4 m.</w:t>
      </w:r>
    </w:p>
    <w:p w14:paraId="2A3DDD63" w14:textId="77777777" w:rsidR="003E0338" w:rsidRPr="00192173" w:rsidRDefault="003E0338" w:rsidP="003E0338">
      <w:pPr>
        <w:autoSpaceDE w:val="0"/>
        <w:autoSpaceDN w:val="0"/>
        <w:adjustRightInd w:val="0"/>
        <w:spacing w:after="0" w:line="240" w:lineRule="auto"/>
        <w:jc w:val="both"/>
        <w:rPr>
          <w:rFonts w:cstheme="minorHAnsi"/>
          <w:sz w:val="20"/>
          <w:szCs w:val="20"/>
        </w:rPr>
      </w:pPr>
    </w:p>
    <w:p w14:paraId="6475B498" w14:textId="4926918F" w:rsidR="0099359E" w:rsidRPr="00192173" w:rsidRDefault="0099359E" w:rsidP="003E0338">
      <w:pPr>
        <w:autoSpaceDE w:val="0"/>
        <w:autoSpaceDN w:val="0"/>
        <w:adjustRightInd w:val="0"/>
        <w:spacing w:after="0" w:line="240" w:lineRule="auto"/>
        <w:jc w:val="both"/>
        <w:rPr>
          <w:rFonts w:cstheme="minorHAnsi"/>
          <w:sz w:val="20"/>
          <w:szCs w:val="20"/>
        </w:rPr>
      </w:pPr>
      <w:r w:rsidRPr="00192173">
        <w:rPr>
          <w:rFonts w:cstheme="minorHAnsi"/>
          <w:b/>
          <w:bCs/>
          <w:sz w:val="20"/>
          <w:szCs w:val="20"/>
        </w:rPr>
        <w:t xml:space="preserve">Morfologija predvidene gradnje: </w:t>
      </w:r>
      <w:r w:rsidRPr="00192173">
        <w:rPr>
          <w:rFonts w:cstheme="minorHAnsi"/>
          <w:sz w:val="20"/>
          <w:szCs w:val="20"/>
        </w:rPr>
        <w:t>Znotraj železniškega območja kot del železniške infrastrukture in</w:t>
      </w:r>
      <w:r w:rsidR="003E0338" w:rsidRPr="00192173">
        <w:rPr>
          <w:rFonts w:cstheme="minorHAnsi"/>
          <w:sz w:val="20"/>
          <w:szCs w:val="20"/>
        </w:rPr>
        <w:t xml:space="preserve"> </w:t>
      </w:r>
      <w:r w:rsidRPr="00192173">
        <w:rPr>
          <w:rFonts w:cstheme="minorHAnsi"/>
          <w:sz w:val="20"/>
          <w:szCs w:val="20"/>
        </w:rPr>
        <w:t>spremljajočih objektov.</w:t>
      </w:r>
    </w:p>
    <w:p w14:paraId="2AB001C6" w14:textId="2769196F" w:rsidR="00290410" w:rsidRPr="00192173" w:rsidRDefault="0099359E" w:rsidP="003E0338">
      <w:pPr>
        <w:autoSpaceDE w:val="0"/>
        <w:autoSpaceDN w:val="0"/>
        <w:adjustRightInd w:val="0"/>
        <w:spacing w:after="0" w:line="240" w:lineRule="auto"/>
        <w:jc w:val="both"/>
        <w:rPr>
          <w:rFonts w:cstheme="minorHAnsi"/>
          <w:sz w:val="20"/>
          <w:szCs w:val="20"/>
        </w:rPr>
      </w:pPr>
      <w:r w:rsidRPr="00192173">
        <w:rPr>
          <w:rFonts w:cstheme="minorHAnsi"/>
          <w:b/>
          <w:bCs/>
          <w:sz w:val="20"/>
          <w:szCs w:val="20"/>
        </w:rPr>
        <w:t xml:space="preserve">Podatki o velikosti zemljišča: </w:t>
      </w:r>
      <w:r w:rsidRPr="00192173">
        <w:rPr>
          <w:rFonts w:cstheme="minorHAnsi"/>
          <w:sz w:val="20"/>
          <w:szCs w:val="20"/>
        </w:rPr>
        <w:t>Območje posega za gradnjo novega zavetišča zajema zemljišče v skupni</w:t>
      </w:r>
      <w:r w:rsidR="003E0338" w:rsidRPr="00192173">
        <w:rPr>
          <w:rFonts w:cstheme="minorHAnsi"/>
          <w:sz w:val="20"/>
          <w:szCs w:val="20"/>
        </w:rPr>
        <w:t xml:space="preserve"> </w:t>
      </w:r>
      <w:r w:rsidRPr="00192173">
        <w:rPr>
          <w:rFonts w:cstheme="minorHAnsi"/>
          <w:sz w:val="20"/>
          <w:szCs w:val="20"/>
        </w:rPr>
        <w:t>izmeri cca 30 m2.</w:t>
      </w:r>
    </w:p>
    <w:p w14:paraId="7072CDE0" w14:textId="7F50FA3D" w:rsidR="00DC0D21" w:rsidRPr="00192173" w:rsidRDefault="00DC0D21" w:rsidP="003E0338">
      <w:pPr>
        <w:spacing w:after="0"/>
        <w:jc w:val="both"/>
        <w:rPr>
          <w:rFonts w:cstheme="minorHAnsi"/>
          <w:b/>
          <w:bCs/>
          <w:sz w:val="20"/>
          <w:szCs w:val="20"/>
        </w:rPr>
      </w:pPr>
    </w:p>
    <w:p w14:paraId="12E5CCD2" w14:textId="4A6268FE" w:rsidR="00DC0D21" w:rsidRPr="00192173" w:rsidRDefault="003E0338" w:rsidP="003E0338">
      <w:pPr>
        <w:autoSpaceDE w:val="0"/>
        <w:autoSpaceDN w:val="0"/>
        <w:adjustRightInd w:val="0"/>
        <w:spacing w:after="0" w:line="240" w:lineRule="auto"/>
        <w:jc w:val="both"/>
        <w:rPr>
          <w:rFonts w:cstheme="minorHAnsi"/>
          <w:b/>
          <w:bCs/>
          <w:sz w:val="20"/>
          <w:szCs w:val="20"/>
          <w:u w:val="single"/>
        </w:rPr>
      </w:pPr>
      <w:r w:rsidRPr="00192173">
        <w:rPr>
          <w:rFonts w:cstheme="minorHAnsi"/>
          <w:b/>
          <w:bCs/>
          <w:sz w:val="20"/>
          <w:szCs w:val="20"/>
          <w:u w:val="single"/>
        </w:rPr>
        <w:t xml:space="preserve">NAČRT </w:t>
      </w:r>
      <w:r w:rsidR="00DC0D21" w:rsidRPr="00192173">
        <w:rPr>
          <w:rFonts w:cstheme="minorHAnsi"/>
          <w:b/>
          <w:bCs/>
          <w:sz w:val="20"/>
          <w:szCs w:val="20"/>
          <w:u w:val="single"/>
        </w:rPr>
        <w:t>ODSTRANJEVALNIH DEL – NAČR ODSTRANITVE OBSTOJEČEGA POSTAJALIŠČA</w:t>
      </w:r>
      <w:r w:rsidRPr="00192173">
        <w:rPr>
          <w:rFonts w:cstheme="minorHAnsi"/>
          <w:b/>
          <w:bCs/>
          <w:sz w:val="20"/>
          <w:szCs w:val="20"/>
          <w:u w:val="single"/>
        </w:rPr>
        <w:t xml:space="preserve"> </w:t>
      </w:r>
    </w:p>
    <w:p w14:paraId="14EF436C" w14:textId="77777777" w:rsidR="00DC0D21" w:rsidRPr="00192173" w:rsidRDefault="00DC0D21" w:rsidP="003E0338">
      <w:pPr>
        <w:autoSpaceDE w:val="0"/>
        <w:autoSpaceDN w:val="0"/>
        <w:adjustRightInd w:val="0"/>
        <w:spacing w:after="0" w:line="240" w:lineRule="auto"/>
        <w:jc w:val="both"/>
        <w:rPr>
          <w:rFonts w:cstheme="minorHAnsi"/>
          <w:b/>
          <w:bCs/>
          <w:sz w:val="20"/>
          <w:szCs w:val="20"/>
        </w:rPr>
      </w:pPr>
      <w:r w:rsidRPr="00192173">
        <w:rPr>
          <w:rFonts w:cstheme="minorHAnsi"/>
          <w:b/>
          <w:bCs/>
          <w:sz w:val="20"/>
          <w:szCs w:val="20"/>
        </w:rPr>
        <w:t>Tehnični opis:</w:t>
      </w:r>
    </w:p>
    <w:p w14:paraId="39FA4360" w14:textId="77777777" w:rsidR="00DC0D21" w:rsidRPr="00192173" w:rsidRDefault="00DC0D21" w:rsidP="003E0338">
      <w:pPr>
        <w:autoSpaceDE w:val="0"/>
        <w:autoSpaceDN w:val="0"/>
        <w:adjustRightInd w:val="0"/>
        <w:spacing w:after="0" w:line="240" w:lineRule="auto"/>
        <w:jc w:val="both"/>
        <w:rPr>
          <w:rFonts w:cstheme="minorHAnsi"/>
          <w:sz w:val="20"/>
          <w:szCs w:val="20"/>
        </w:rPr>
      </w:pPr>
      <w:r w:rsidRPr="00192173">
        <w:rPr>
          <w:rFonts w:cstheme="minorHAnsi"/>
          <w:sz w:val="20"/>
          <w:szCs w:val="20"/>
        </w:rPr>
        <w:t>objekt: RUŠITEV OBSTOJČEGA POSTAJALIŠČA V km 43+444</w:t>
      </w:r>
    </w:p>
    <w:p w14:paraId="50F79C1B" w14:textId="77777777" w:rsidR="00DC0D21" w:rsidRPr="00192173" w:rsidRDefault="00DC0D21" w:rsidP="003E0338">
      <w:pPr>
        <w:autoSpaceDE w:val="0"/>
        <w:autoSpaceDN w:val="0"/>
        <w:adjustRightInd w:val="0"/>
        <w:spacing w:after="0" w:line="240" w:lineRule="auto"/>
        <w:jc w:val="both"/>
        <w:rPr>
          <w:rFonts w:cstheme="minorHAnsi"/>
          <w:sz w:val="20"/>
          <w:szCs w:val="20"/>
        </w:rPr>
      </w:pPr>
      <w:r w:rsidRPr="00192173">
        <w:rPr>
          <w:rFonts w:cstheme="minorHAnsi"/>
          <w:sz w:val="20"/>
          <w:szCs w:val="20"/>
        </w:rPr>
        <w:t>investitor: Direkcija Republike Slovenije za infrastrukturo, Tržaška cesta 19, SI-1000 Ljubljana</w:t>
      </w:r>
    </w:p>
    <w:p w14:paraId="462C96AB" w14:textId="77777777" w:rsidR="00DC0D21" w:rsidRPr="00192173" w:rsidRDefault="00DC0D21" w:rsidP="003E0338">
      <w:pPr>
        <w:autoSpaceDE w:val="0"/>
        <w:autoSpaceDN w:val="0"/>
        <w:adjustRightInd w:val="0"/>
        <w:spacing w:after="0" w:line="240" w:lineRule="auto"/>
        <w:jc w:val="both"/>
        <w:rPr>
          <w:rFonts w:cstheme="minorHAnsi"/>
          <w:sz w:val="20"/>
          <w:szCs w:val="20"/>
        </w:rPr>
      </w:pPr>
      <w:r w:rsidRPr="00192173">
        <w:rPr>
          <w:rFonts w:cstheme="minorHAnsi"/>
          <w:sz w:val="20"/>
          <w:szCs w:val="20"/>
        </w:rPr>
        <w:t>parcelna št.: 582/12, k.o. 334-Frankovci</w:t>
      </w:r>
    </w:p>
    <w:p w14:paraId="379CF650" w14:textId="77777777" w:rsidR="00DC0D21" w:rsidRPr="00192173" w:rsidRDefault="00DC0D21" w:rsidP="003E0338">
      <w:pPr>
        <w:autoSpaceDE w:val="0"/>
        <w:autoSpaceDN w:val="0"/>
        <w:adjustRightInd w:val="0"/>
        <w:spacing w:after="0" w:line="240" w:lineRule="auto"/>
        <w:jc w:val="both"/>
        <w:rPr>
          <w:rFonts w:cstheme="minorHAnsi"/>
          <w:sz w:val="20"/>
          <w:szCs w:val="20"/>
        </w:rPr>
      </w:pPr>
      <w:r w:rsidRPr="00192173">
        <w:rPr>
          <w:rFonts w:cstheme="minorHAnsi"/>
          <w:sz w:val="20"/>
          <w:szCs w:val="20"/>
        </w:rPr>
        <w:t>št. projekta: 20-044/1</w:t>
      </w:r>
    </w:p>
    <w:p w14:paraId="302A01CA" w14:textId="77777777" w:rsidR="003E0338" w:rsidRPr="00192173" w:rsidRDefault="003E0338" w:rsidP="003E0338">
      <w:pPr>
        <w:autoSpaceDE w:val="0"/>
        <w:autoSpaceDN w:val="0"/>
        <w:adjustRightInd w:val="0"/>
        <w:spacing w:after="0" w:line="240" w:lineRule="auto"/>
        <w:jc w:val="both"/>
        <w:rPr>
          <w:rFonts w:cstheme="minorHAnsi"/>
          <w:sz w:val="20"/>
          <w:szCs w:val="20"/>
        </w:rPr>
      </w:pPr>
    </w:p>
    <w:p w14:paraId="2D295EF2" w14:textId="7A4CB4D3" w:rsidR="00DC0D21" w:rsidRPr="00192173" w:rsidRDefault="00DC0D21" w:rsidP="003E0338">
      <w:pPr>
        <w:autoSpaceDE w:val="0"/>
        <w:autoSpaceDN w:val="0"/>
        <w:adjustRightInd w:val="0"/>
        <w:spacing w:after="0" w:line="240" w:lineRule="auto"/>
        <w:jc w:val="both"/>
        <w:rPr>
          <w:rFonts w:cstheme="minorHAnsi"/>
          <w:sz w:val="20"/>
          <w:szCs w:val="20"/>
        </w:rPr>
      </w:pPr>
      <w:r w:rsidRPr="00192173">
        <w:rPr>
          <w:rFonts w:cstheme="minorHAnsi"/>
          <w:sz w:val="20"/>
          <w:szCs w:val="20"/>
        </w:rPr>
        <w:t>Obstoječe postajališče v km 43+444 je predvideno za rušitev in se nahaja na parc. št. 582/12, k.o.</w:t>
      </w:r>
      <w:r w:rsidR="003E0338" w:rsidRPr="00192173">
        <w:rPr>
          <w:rFonts w:cstheme="minorHAnsi"/>
          <w:sz w:val="20"/>
          <w:szCs w:val="20"/>
        </w:rPr>
        <w:t xml:space="preserve"> </w:t>
      </w:r>
      <w:r w:rsidRPr="00192173">
        <w:rPr>
          <w:rFonts w:cstheme="minorHAnsi"/>
          <w:sz w:val="20"/>
          <w:szCs w:val="20"/>
        </w:rPr>
        <w:t>344-Frankovci. Obstoječi peron je dolžine 79,00 m in širine 2,00 m. Peron je od osi tira oddaljen 1,60</w:t>
      </w:r>
      <w:r w:rsidR="003E0338" w:rsidRPr="00192173">
        <w:rPr>
          <w:rFonts w:cstheme="minorHAnsi"/>
          <w:sz w:val="20"/>
          <w:szCs w:val="20"/>
        </w:rPr>
        <w:t xml:space="preserve"> </w:t>
      </w:r>
      <w:r w:rsidRPr="00192173">
        <w:rPr>
          <w:rFonts w:cstheme="minorHAnsi"/>
          <w:sz w:val="20"/>
          <w:szCs w:val="20"/>
        </w:rPr>
        <w:t>m.</w:t>
      </w:r>
    </w:p>
    <w:p w14:paraId="09A18397" w14:textId="77777777" w:rsidR="003E0338" w:rsidRPr="00192173" w:rsidRDefault="003E0338" w:rsidP="003E0338">
      <w:pPr>
        <w:autoSpaceDE w:val="0"/>
        <w:autoSpaceDN w:val="0"/>
        <w:adjustRightInd w:val="0"/>
        <w:spacing w:after="0" w:line="240" w:lineRule="auto"/>
        <w:jc w:val="both"/>
        <w:rPr>
          <w:rFonts w:cstheme="minorHAnsi"/>
          <w:sz w:val="20"/>
          <w:szCs w:val="20"/>
        </w:rPr>
      </w:pPr>
    </w:p>
    <w:p w14:paraId="66306BCE" w14:textId="4158755D" w:rsidR="00DC0D21" w:rsidRPr="00192173" w:rsidRDefault="00DC0D21" w:rsidP="003E0338">
      <w:pPr>
        <w:autoSpaceDE w:val="0"/>
        <w:autoSpaceDN w:val="0"/>
        <w:adjustRightInd w:val="0"/>
        <w:spacing w:after="0" w:line="240" w:lineRule="auto"/>
        <w:jc w:val="both"/>
        <w:rPr>
          <w:rFonts w:cstheme="minorHAnsi"/>
          <w:sz w:val="20"/>
          <w:szCs w:val="20"/>
        </w:rPr>
      </w:pPr>
      <w:r w:rsidRPr="00192173">
        <w:rPr>
          <w:rFonts w:cstheme="minorHAnsi"/>
          <w:sz w:val="20"/>
          <w:szCs w:val="20"/>
        </w:rPr>
        <w:lastRenderedPageBreak/>
        <w:t>Za vsa dela v progovnem pasu železnice je potrebno zagotoviti varovanje delovišča s progovnim</w:t>
      </w:r>
      <w:r w:rsidR="003E0338" w:rsidRPr="00192173">
        <w:rPr>
          <w:rFonts w:cstheme="minorHAnsi"/>
          <w:sz w:val="20"/>
          <w:szCs w:val="20"/>
        </w:rPr>
        <w:t xml:space="preserve"> </w:t>
      </w:r>
      <w:r w:rsidRPr="00192173">
        <w:rPr>
          <w:rFonts w:cstheme="minorHAnsi"/>
          <w:sz w:val="20"/>
          <w:szCs w:val="20"/>
        </w:rPr>
        <w:t>čuvajem. Popolne zapore tira niso predvidene.</w:t>
      </w:r>
    </w:p>
    <w:p w14:paraId="799B3903" w14:textId="77777777" w:rsidR="003E0338" w:rsidRPr="00192173" w:rsidRDefault="003E0338" w:rsidP="003E0338">
      <w:pPr>
        <w:autoSpaceDE w:val="0"/>
        <w:autoSpaceDN w:val="0"/>
        <w:adjustRightInd w:val="0"/>
        <w:spacing w:after="0" w:line="240" w:lineRule="auto"/>
        <w:jc w:val="both"/>
        <w:rPr>
          <w:rFonts w:cstheme="minorHAnsi"/>
          <w:sz w:val="20"/>
          <w:szCs w:val="20"/>
        </w:rPr>
      </w:pPr>
    </w:p>
    <w:p w14:paraId="6AA49BDE" w14:textId="77777777" w:rsidR="00DC0D21" w:rsidRPr="00192173" w:rsidRDefault="00DC0D21" w:rsidP="003E0338">
      <w:pPr>
        <w:autoSpaceDE w:val="0"/>
        <w:autoSpaceDN w:val="0"/>
        <w:adjustRightInd w:val="0"/>
        <w:spacing w:after="0" w:line="240" w:lineRule="auto"/>
        <w:jc w:val="both"/>
        <w:rPr>
          <w:rFonts w:cstheme="minorHAnsi"/>
          <w:sz w:val="20"/>
          <w:szCs w:val="20"/>
        </w:rPr>
      </w:pPr>
      <w:r w:rsidRPr="00192173">
        <w:rPr>
          <w:rFonts w:cstheme="minorHAnsi"/>
          <w:sz w:val="20"/>
          <w:szCs w:val="20"/>
        </w:rPr>
        <w:t>Dela rušitev si sledijo v naslednjem vrstnem redu:</w:t>
      </w:r>
    </w:p>
    <w:p w14:paraId="47FC9247" w14:textId="77777777" w:rsidR="00DC0D21" w:rsidRPr="00192173" w:rsidRDefault="00DC0D21" w:rsidP="003E0338">
      <w:pPr>
        <w:autoSpaceDE w:val="0"/>
        <w:autoSpaceDN w:val="0"/>
        <w:adjustRightInd w:val="0"/>
        <w:spacing w:after="0" w:line="240" w:lineRule="auto"/>
        <w:jc w:val="both"/>
        <w:rPr>
          <w:rFonts w:cstheme="minorHAnsi"/>
          <w:sz w:val="20"/>
          <w:szCs w:val="20"/>
        </w:rPr>
      </w:pPr>
      <w:r w:rsidRPr="00192173">
        <w:rPr>
          <w:rFonts w:cstheme="minorHAnsi"/>
          <w:sz w:val="20"/>
          <w:szCs w:val="20"/>
        </w:rPr>
        <w:t>1. Odstranitev opreme postajališča (napisna tabla, betonska korita za rože in klopi, znak za</w:t>
      </w:r>
    </w:p>
    <w:p w14:paraId="3F848695" w14:textId="77777777" w:rsidR="00DC0D21" w:rsidRPr="00192173" w:rsidRDefault="00DC0D21" w:rsidP="003E0338">
      <w:pPr>
        <w:autoSpaceDE w:val="0"/>
        <w:autoSpaceDN w:val="0"/>
        <w:adjustRightInd w:val="0"/>
        <w:spacing w:after="0" w:line="240" w:lineRule="auto"/>
        <w:jc w:val="both"/>
        <w:rPr>
          <w:rFonts w:cstheme="minorHAnsi"/>
          <w:sz w:val="20"/>
          <w:szCs w:val="20"/>
        </w:rPr>
      </w:pPr>
      <w:r w:rsidRPr="00192173">
        <w:rPr>
          <w:rFonts w:cstheme="minorHAnsi"/>
          <w:sz w:val="20"/>
          <w:szCs w:val="20"/>
        </w:rPr>
        <w:t>pričetek in konec postajališča »S«)</w:t>
      </w:r>
    </w:p>
    <w:p w14:paraId="5A2BE555" w14:textId="77777777" w:rsidR="00DC0D21" w:rsidRPr="00192173" w:rsidRDefault="00DC0D21" w:rsidP="003E0338">
      <w:pPr>
        <w:autoSpaceDE w:val="0"/>
        <w:autoSpaceDN w:val="0"/>
        <w:adjustRightInd w:val="0"/>
        <w:spacing w:after="0" w:line="240" w:lineRule="auto"/>
        <w:jc w:val="both"/>
        <w:rPr>
          <w:rFonts w:cstheme="minorHAnsi"/>
          <w:sz w:val="20"/>
          <w:szCs w:val="20"/>
        </w:rPr>
      </w:pPr>
      <w:r w:rsidRPr="00192173">
        <w:rPr>
          <w:rFonts w:cstheme="minorHAnsi"/>
          <w:sz w:val="20"/>
          <w:szCs w:val="20"/>
        </w:rPr>
        <w:t>2. Izklop el. inštalacij in rušitev drogov za razsvetljavo</w:t>
      </w:r>
    </w:p>
    <w:p w14:paraId="6109DA99" w14:textId="77777777" w:rsidR="00DC0D21" w:rsidRPr="00192173" w:rsidRDefault="00DC0D21" w:rsidP="003E0338">
      <w:pPr>
        <w:autoSpaceDE w:val="0"/>
        <w:autoSpaceDN w:val="0"/>
        <w:adjustRightInd w:val="0"/>
        <w:spacing w:after="0" w:line="240" w:lineRule="auto"/>
        <w:jc w:val="both"/>
        <w:rPr>
          <w:rFonts w:cstheme="minorHAnsi"/>
          <w:sz w:val="20"/>
          <w:szCs w:val="20"/>
        </w:rPr>
      </w:pPr>
      <w:r w:rsidRPr="00192173">
        <w:rPr>
          <w:rFonts w:cstheme="minorHAnsi"/>
          <w:sz w:val="20"/>
          <w:szCs w:val="20"/>
        </w:rPr>
        <w:t>3. Odkop zapisnega tamponskega materiala perona do spodnjega nivoja temeljev betonskih</w:t>
      </w:r>
    </w:p>
    <w:p w14:paraId="52140EED" w14:textId="77777777" w:rsidR="00DC0D21" w:rsidRPr="00192173" w:rsidRDefault="00DC0D21" w:rsidP="003E0338">
      <w:pPr>
        <w:autoSpaceDE w:val="0"/>
        <w:autoSpaceDN w:val="0"/>
        <w:adjustRightInd w:val="0"/>
        <w:spacing w:after="0" w:line="240" w:lineRule="auto"/>
        <w:jc w:val="both"/>
        <w:rPr>
          <w:rFonts w:cstheme="minorHAnsi"/>
          <w:sz w:val="20"/>
          <w:szCs w:val="20"/>
        </w:rPr>
      </w:pPr>
      <w:r w:rsidRPr="00192173">
        <w:rPr>
          <w:rFonts w:cstheme="minorHAnsi"/>
          <w:sz w:val="20"/>
          <w:szCs w:val="20"/>
        </w:rPr>
        <w:t>»L« elementov</w:t>
      </w:r>
    </w:p>
    <w:p w14:paraId="668D70CA" w14:textId="77777777" w:rsidR="00DC0D21" w:rsidRPr="00192173" w:rsidRDefault="00DC0D21" w:rsidP="003E0338">
      <w:pPr>
        <w:autoSpaceDE w:val="0"/>
        <w:autoSpaceDN w:val="0"/>
        <w:adjustRightInd w:val="0"/>
        <w:spacing w:after="0" w:line="240" w:lineRule="auto"/>
        <w:jc w:val="both"/>
        <w:rPr>
          <w:rFonts w:cstheme="minorHAnsi"/>
          <w:sz w:val="20"/>
          <w:szCs w:val="20"/>
        </w:rPr>
      </w:pPr>
      <w:r w:rsidRPr="00192173">
        <w:rPr>
          <w:rFonts w:cstheme="minorHAnsi"/>
          <w:sz w:val="20"/>
          <w:szCs w:val="20"/>
        </w:rPr>
        <w:t>4. Odstranitev »L« elementov in temeljev</w:t>
      </w:r>
    </w:p>
    <w:p w14:paraId="5B2CD54A" w14:textId="77777777" w:rsidR="00DC0D21" w:rsidRPr="00192173" w:rsidRDefault="00DC0D21" w:rsidP="003E0338">
      <w:pPr>
        <w:autoSpaceDE w:val="0"/>
        <w:autoSpaceDN w:val="0"/>
        <w:adjustRightInd w:val="0"/>
        <w:spacing w:after="0" w:line="240" w:lineRule="auto"/>
        <w:jc w:val="both"/>
        <w:rPr>
          <w:rFonts w:cstheme="minorHAnsi"/>
          <w:sz w:val="20"/>
          <w:szCs w:val="20"/>
        </w:rPr>
      </w:pPr>
      <w:r w:rsidRPr="00192173">
        <w:rPr>
          <w:rFonts w:cstheme="minorHAnsi"/>
          <w:sz w:val="20"/>
          <w:szCs w:val="20"/>
        </w:rPr>
        <w:t>5. Manjši zasip manjkajočega dela do višine zgornjega roba gramozne grede in ureditev brežine</w:t>
      </w:r>
    </w:p>
    <w:p w14:paraId="09971046" w14:textId="77777777" w:rsidR="003E0338" w:rsidRPr="00192173" w:rsidRDefault="003E0338" w:rsidP="003E0338">
      <w:pPr>
        <w:autoSpaceDE w:val="0"/>
        <w:autoSpaceDN w:val="0"/>
        <w:adjustRightInd w:val="0"/>
        <w:spacing w:after="0" w:line="240" w:lineRule="auto"/>
        <w:jc w:val="both"/>
        <w:rPr>
          <w:rFonts w:cstheme="minorHAnsi"/>
          <w:sz w:val="20"/>
          <w:szCs w:val="20"/>
        </w:rPr>
      </w:pPr>
    </w:p>
    <w:p w14:paraId="61FF64E7" w14:textId="0357F0F3" w:rsidR="00DC0D21" w:rsidRPr="00192173" w:rsidRDefault="00DC0D21" w:rsidP="003E0338">
      <w:pPr>
        <w:autoSpaceDE w:val="0"/>
        <w:autoSpaceDN w:val="0"/>
        <w:adjustRightInd w:val="0"/>
        <w:spacing w:after="0" w:line="240" w:lineRule="auto"/>
        <w:jc w:val="both"/>
        <w:rPr>
          <w:rFonts w:cstheme="minorHAnsi"/>
          <w:sz w:val="20"/>
          <w:szCs w:val="20"/>
        </w:rPr>
      </w:pPr>
      <w:r w:rsidRPr="00192173">
        <w:rPr>
          <w:rFonts w:cstheme="minorHAnsi"/>
          <w:sz w:val="20"/>
          <w:szCs w:val="20"/>
        </w:rPr>
        <w:t>Lega in odmiki od parcelnih mej so razvidni iz grafičnega dela tega projekta.</w:t>
      </w:r>
    </w:p>
    <w:p w14:paraId="5FC3517F" w14:textId="77777777" w:rsidR="003E0338" w:rsidRPr="00192173" w:rsidRDefault="003E0338" w:rsidP="003E0338">
      <w:pPr>
        <w:autoSpaceDE w:val="0"/>
        <w:autoSpaceDN w:val="0"/>
        <w:adjustRightInd w:val="0"/>
        <w:spacing w:after="0" w:line="240" w:lineRule="auto"/>
        <w:jc w:val="both"/>
        <w:rPr>
          <w:rFonts w:cstheme="minorHAnsi"/>
          <w:sz w:val="20"/>
          <w:szCs w:val="20"/>
        </w:rPr>
      </w:pPr>
    </w:p>
    <w:p w14:paraId="1DCED6C6" w14:textId="77777777" w:rsidR="00DC0D21" w:rsidRPr="00192173" w:rsidRDefault="00DC0D21" w:rsidP="003E0338">
      <w:pPr>
        <w:autoSpaceDE w:val="0"/>
        <w:autoSpaceDN w:val="0"/>
        <w:adjustRightInd w:val="0"/>
        <w:spacing w:after="0" w:line="240" w:lineRule="auto"/>
        <w:jc w:val="both"/>
        <w:rPr>
          <w:rFonts w:cstheme="minorHAnsi"/>
          <w:b/>
          <w:bCs/>
          <w:sz w:val="20"/>
          <w:szCs w:val="20"/>
        </w:rPr>
      </w:pPr>
      <w:r w:rsidRPr="00192173">
        <w:rPr>
          <w:rFonts w:cstheme="minorHAnsi"/>
          <w:b/>
          <w:bCs/>
          <w:sz w:val="20"/>
          <w:szCs w:val="20"/>
        </w:rPr>
        <w:t>Komunalna in energetska infrastruktura:</w:t>
      </w:r>
    </w:p>
    <w:p w14:paraId="609CFDB4" w14:textId="7064F7D0" w:rsidR="00DC0D21" w:rsidRPr="00192173" w:rsidRDefault="00DC0D21" w:rsidP="003E0338">
      <w:pPr>
        <w:autoSpaceDE w:val="0"/>
        <w:autoSpaceDN w:val="0"/>
        <w:adjustRightInd w:val="0"/>
        <w:spacing w:after="0" w:line="240" w:lineRule="auto"/>
        <w:jc w:val="both"/>
        <w:rPr>
          <w:rFonts w:cstheme="minorHAnsi"/>
          <w:sz w:val="20"/>
          <w:szCs w:val="20"/>
        </w:rPr>
      </w:pPr>
      <w:r w:rsidRPr="00192173">
        <w:rPr>
          <w:rFonts w:cstheme="minorHAnsi"/>
          <w:sz w:val="20"/>
          <w:szCs w:val="20"/>
        </w:rPr>
        <w:t>Elektrika: predvideva se izklop električnih inštalacij in rušitev drogov za razsvetljavo, ki so priključeni</w:t>
      </w:r>
      <w:r w:rsidR="003E0338" w:rsidRPr="00192173">
        <w:rPr>
          <w:rFonts w:cstheme="minorHAnsi"/>
          <w:sz w:val="20"/>
          <w:szCs w:val="20"/>
        </w:rPr>
        <w:t xml:space="preserve"> </w:t>
      </w:r>
      <w:r w:rsidRPr="00192173">
        <w:rPr>
          <w:rFonts w:cstheme="minorHAnsi"/>
          <w:sz w:val="20"/>
          <w:szCs w:val="20"/>
        </w:rPr>
        <w:t>ja javno električno omrežje, ki je v upravljanju Občine Ormož.</w:t>
      </w:r>
      <w:r w:rsidR="003E0338" w:rsidRPr="00192173">
        <w:rPr>
          <w:rFonts w:cstheme="minorHAnsi"/>
          <w:sz w:val="20"/>
          <w:szCs w:val="20"/>
        </w:rPr>
        <w:t xml:space="preserve"> </w:t>
      </w:r>
      <w:r w:rsidRPr="00192173">
        <w:rPr>
          <w:rFonts w:cstheme="minorHAnsi"/>
          <w:sz w:val="20"/>
          <w:szCs w:val="20"/>
        </w:rPr>
        <w:t>Telekomunikacije: v bližini perona potekajo TK vodi in sicer TK vod – Telemach in TK vod – Telekom.</w:t>
      </w:r>
      <w:r w:rsidR="003E0338" w:rsidRPr="00192173">
        <w:rPr>
          <w:rFonts w:cstheme="minorHAnsi"/>
          <w:sz w:val="20"/>
          <w:szCs w:val="20"/>
        </w:rPr>
        <w:t xml:space="preserve"> </w:t>
      </w:r>
      <w:r w:rsidRPr="00192173">
        <w:rPr>
          <w:rFonts w:cstheme="minorHAnsi"/>
          <w:sz w:val="20"/>
          <w:szCs w:val="20"/>
        </w:rPr>
        <w:t>Pred izvedbo rušitve jih je potrebno zaščititi in zakoličiti.</w:t>
      </w:r>
    </w:p>
    <w:p w14:paraId="3B46E4E6" w14:textId="29C82505" w:rsidR="00DC0D21" w:rsidRPr="00192173" w:rsidRDefault="00DC0D21" w:rsidP="003E0338">
      <w:pPr>
        <w:spacing w:after="0"/>
        <w:jc w:val="both"/>
        <w:rPr>
          <w:rFonts w:cstheme="minorHAnsi"/>
          <w:b/>
          <w:bCs/>
          <w:sz w:val="20"/>
          <w:szCs w:val="20"/>
        </w:rPr>
      </w:pPr>
    </w:p>
    <w:p w14:paraId="185BB88C" w14:textId="77777777" w:rsidR="00DC0D21" w:rsidRPr="00192173" w:rsidRDefault="00DC0D21" w:rsidP="003E0338">
      <w:pPr>
        <w:autoSpaceDE w:val="0"/>
        <w:autoSpaceDN w:val="0"/>
        <w:adjustRightInd w:val="0"/>
        <w:spacing w:after="0" w:line="240" w:lineRule="auto"/>
        <w:jc w:val="both"/>
        <w:rPr>
          <w:rFonts w:cstheme="minorHAnsi"/>
          <w:b/>
          <w:bCs/>
          <w:sz w:val="20"/>
          <w:szCs w:val="20"/>
          <w:u w:val="single"/>
        </w:rPr>
      </w:pPr>
      <w:r w:rsidRPr="00192173">
        <w:rPr>
          <w:rFonts w:cstheme="minorHAnsi"/>
          <w:b/>
          <w:bCs/>
          <w:sz w:val="20"/>
          <w:szCs w:val="20"/>
          <w:u w:val="single"/>
        </w:rPr>
        <w:t>NAČRT S PODROČJA GRADBENŠTVA - GRADBENE KONSTRUKCIJE</w:t>
      </w:r>
    </w:p>
    <w:p w14:paraId="11C38763" w14:textId="77777777" w:rsidR="00DC0D21" w:rsidRPr="00192173" w:rsidRDefault="00DC0D21" w:rsidP="003E0338">
      <w:pPr>
        <w:autoSpaceDE w:val="0"/>
        <w:autoSpaceDN w:val="0"/>
        <w:adjustRightInd w:val="0"/>
        <w:spacing w:after="0" w:line="240" w:lineRule="auto"/>
        <w:jc w:val="both"/>
        <w:rPr>
          <w:rFonts w:cstheme="minorHAnsi"/>
          <w:b/>
          <w:bCs/>
          <w:sz w:val="20"/>
          <w:szCs w:val="20"/>
        </w:rPr>
      </w:pPr>
      <w:r w:rsidRPr="00192173">
        <w:rPr>
          <w:rFonts w:cstheme="minorHAnsi"/>
          <w:b/>
          <w:bCs/>
          <w:sz w:val="20"/>
          <w:szCs w:val="20"/>
        </w:rPr>
        <w:t>Splošno</w:t>
      </w:r>
    </w:p>
    <w:p w14:paraId="356E08BD" w14:textId="08148440" w:rsidR="00DC0D21" w:rsidRPr="00192173" w:rsidRDefault="00DC0D21" w:rsidP="003E0338">
      <w:pPr>
        <w:autoSpaceDE w:val="0"/>
        <w:autoSpaceDN w:val="0"/>
        <w:adjustRightInd w:val="0"/>
        <w:spacing w:after="0" w:line="240" w:lineRule="auto"/>
        <w:jc w:val="both"/>
        <w:rPr>
          <w:rFonts w:cstheme="minorHAnsi"/>
          <w:sz w:val="20"/>
          <w:szCs w:val="20"/>
        </w:rPr>
      </w:pPr>
      <w:r w:rsidRPr="00192173">
        <w:rPr>
          <w:rFonts w:cstheme="minorHAnsi"/>
          <w:sz w:val="20"/>
          <w:szCs w:val="20"/>
        </w:rPr>
        <w:t>Novo postajališče Frankovci bo umešeno na južni strani proge Ormož – Središče ob Dravi.</w:t>
      </w:r>
      <w:r w:rsidR="003E0338" w:rsidRPr="00192173">
        <w:rPr>
          <w:rFonts w:cstheme="minorHAnsi"/>
          <w:sz w:val="20"/>
          <w:szCs w:val="20"/>
        </w:rPr>
        <w:t xml:space="preserve"> </w:t>
      </w:r>
      <w:r w:rsidRPr="00192173">
        <w:rPr>
          <w:rFonts w:cstheme="minorHAnsi"/>
          <w:sz w:val="20"/>
          <w:szCs w:val="20"/>
        </w:rPr>
        <w:t>Proga na območju novega postajališča je neelektrificirana enotirna in poteka v premi.</w:t>
      </w:r>
      <w:r w:rsidR="003E0338" w:rsidRPr="00192173">
        <w:rPr>
          <w:rFonts w:cstheme="minorHAnsi"/>
          <w:sz w:val="20"/>
          <w:szCs w:val="20"/>
        </w:rPr>
        <w:t xml:space="preserve"> </w:t>
      </w:r>
      <w:r w:rsidRPr="00192173">
        <w:rPr>
          <w:rFonts w:cstheme="minorHAnsi"/>
          <w:sz w:val="20"/>
          <w:szCs w:val="20"/>
        </w:rPr>
        <w:t>Predvidena je izgradnja novega perona dolžine L=</w:t>
      </w:r>
      <w:r w:rsidR="00393C5A">
        <w:rPr>
          <w:rFonts w:cstheme="minorHAnsi"/>
          <w:sz w:val="20"/>
          <w:szCs w:val="20"/>
        </w:rPr>
        <w:t>9</w:t>
      </w:r>
      <w:r w:rsidRPr="00192173">
        <w:rPr>
          <w:rFonts w:cstheme="minorHAnsi"/>
          <w:sz w:val="20"/>
          <w:szCs w:val="20"/>
        </w:rPr>
        <w:t>0m ter novega parkirišča in zavetišča.</w:t>
      </w:r>
      <w:r w:rsidR="003E0338" w:rsidRPr="00192173">
        <w:rPr>
          <w:rFonts w:cstheme="minorHAnsi"/>
          <w:sz w:val="20"/>
          <w:szCs w:val="20"/>
        </w:rPr>
        <w:t xml:space="preserve"> </w:t>
      </w:r>
      <w:r w:rsidRPr="00192173">
        <w:rPr>
          <w:rFonts w:cstheme="minorHAnsi"/>
          <w:sz w:val="20"/>
          <w:szCs w:val="20"/>
        </w:rPr>
        <w:t>Zavetišče je zasnovano kot tipski obje</w:t>
      </w:r>
      <w:r w:rsidR="00393C5A">
        <w:rPr>
          <w:rFonts w:cstheme="minorHAnsi"/>
          <w:sz w:val="20"/>
          <w:szCs w:val="20"/>
        </w:rPr>
        <w:t>k</w:t>
      </w:r>
      <w:r w:rsidRPr="00192173">
        <w:rPr>
          <w:rFonts w:cstheme="minorHAnsi"/>
          <w:sz w:val="20"/>
          <w:szCs w:val="20"/>
        </w:rPr>
        <w:t>t in je oblikovno prilagojeno regionalni arhitekturni tipologiji</w:t>
      </w:r>
      <w:r w:rsidR="003E0338" w:rsidRPr="00192173">
        <w:rPr>
          <w:rFonts w:cstheme="minorHAnsi"/>
          <w:sz w:val="20"/>
          <w:szCs w:val="20"/>
        </w:rPr>
        <w:t xml:space="preserve"> </w:t>
      </w:r>
      <w:r w:rsidRPr="00192173">
        <w:rPr>
          <w:rFonts w:cstheme="minorHAnsi"/>
          <w:sz w:val="20"/>
          <w:szCs w:val="20"/>
        </w:rPr>
        <w:t>in klimatskim razmeram slovenske pokrajine.</w:t>
      </w:r>
      <w:r w:rsidR="003E0338" w:rsidRPr="00192173">
        <w:rPr>
          <w:rFonts w:cstheme="minorHAnsi"/>
          <w:sz w:val="20"/>
          <w:szCs w:val="20"/>
        </w:rPr>
        <w:t xml:space="preserve"> </w:t>
      </w:r>
      <w:r w:rsidRPr="00192173">
        <w:rPr>
          <w:rFonts w:cstheme="minorHAnsi"/>
          <w:sz w:val="20"/>
          <w:szCs w:val="20"/>
        </w:rPr>
        <w:t>Prostorska zasnova zavetišča bo na mestu, kjer je predvidena razširitev perona. Zavetišče bo locirano</w:t>
      </w:r>
      <w:r w:rsidR="003E0338" w:rsidRPr="00192173">
        <w:rPr>
          <w:rFonts w:cstheme="minorHAnsi"/>
          <w:sz w:val="20"/>
          <w:szCs w:val="20"/>
        </w:rPr>
        <w:t xml:space="preserve"> </w:t>
      </w:r>
      <w:r w:rsidRPr="00192173">
        <w:rPr>
          <w:rFonts w:cstheme="minorHAnsi"/>
          <w:sz w:val="20"/>
          <w:szCs w:val="20"/>
        </w:rPr>
        <w:t xml:space="preserve">vzporedno s tirom na peronu in bo od osi tira oddaljeno 3,00 m. Zavetišče je temeljeno </w:t>
      </w:r>
      <w:r w:rsidR="00393C5A">
        <w:rPr>
          <w:rFonts w:cstheme="minorHAnsi"/>
          <w:sz w:val="20"/>
          <w:szCs w:val="20"/>
        </w:rPr>
        <w:t>s</w:t>
      </w:r>
      <w:r w:rsidRPr="00192173">
        <w:rPr>
          <w:rFonts w:cstheme="minorHAnsi"/>
          <w:sz w:val="20"/>
          <w:szCs w:val="20"/>
        </w:rPr>
        <w:t xml:space="preserve"> pasovnim in</w:t>
      </w:r>
      <w:r w:rsidR="003E0338" w:rsidRPr="00192173">
        <w:rPr>
          <w:rFonts w:cstheme="minorHAnsi"/>
          <w:sz w:val="20"/>
          <w:szCs w:val="20"/>
        </w:rPr>
        <w:t xml:space="preserve"> </w:t>
      </w:r>
      <w:r w:rsidRPr="00192173">
        <w:rPr>
          <w:rFonts w:cstheme="minorHAnsi"/>
          <w:sz w:val="20"/>
          <w:szCs w:val="20"/>
        </w:rPr>
        <w:t>dvema točkovnima armiranobetonskima temeljema.</w:t>
      </w:r>
    </w:p>
    <w:p w14:paraId="259B7E5B" w14:textId="77777777" w:rsidR="003E0338" w:rsidRPr="00192173" w:rsidRDefault="003E0338" w:rsidP="003E0338">
      <w:pPr>
        <w:autoSpaceDE w:val="0"/>
        <w:autoSpaceDN w:val="0"/>
        <w:adjustRightInd w:val="0"/>
        <w:spacing w:after="0" w:line="240" w:lineRule="auto"/>
        <w:jc w:val="both"/>
        <w:rPr>
          <w:rFonts w:cstheme="minorHAnsi"/>
          <w:sz w:val="20"/>
          <w:szCs w:val="20"/>
        </w:rPr>
      </w:pPr>
    </w:p>
    <w:p w14:paraId="38A4F551" w14:textId="38B96F2B" w:rsidR="00DC0D21" w:rsidRPr="00192173" w:rsidRDefault="00DC0D21" w:rsidP="00393C5A">
      <w:pPr>
        <w:autoSpaceDE w:val="0"/>
        <w:autoSpaceDN w:val="0"/>
        <w:adjustRightInd w:val="0"/>
        <w:spacing w:after="0" w:line="240" w:lineRule="auto"/>
        <w:jc w:val="both"/>
        <w:rPr>
          <w:rFonts w:cstheme="minorHAnsi"/>
          <w:b/>
          <w:bCs/>
          <w:sz w:val="20"/>
          <w:szCs w:val="20"/>
        </w:rPr>
      </w:pPr>
      <w:r w:rsidRPr="00192173">
        <w:rPr>
          <w:rFonts w:cstheme="minorHAnsi"/>
          <w:b/>
          <w:bCs/>
          <w:sz w:val="20"/>
          <w:szCs w:val="20"/>
        </w:rPr>
        <w:t>Za premagovanje višinske razlike med terenom in peronom ter zavetiščem se izvede AB podporni</w:t>
      </w:r>
      <w:r w:rsidR="00393C5A">
        <w:rPr>
          <w:rFonts w:cstheme="minorHAnsi"/>
          <w:b/>
          <w:bCs/>
          <w:sz w:val="20"/>
          <w:szCs w:val="20"/>
        </w:rPr>
        <w:t xml:space="preserve"> </w:t>
      </w:r>
      <w:r w:rsidRPr="00192173">
        <w:rPr>
          <w:rFonts w:cstheme="minorHAnsi"/>
          <w:b/>
          <w:bCs/>
          <w:sz w:val="20"/>
          <w:szCs w:val="20"/>
        </w:rPr>
        <w:t>zid v katerega so vključene tudi stopnice in klančina za dostop do perona.</w:t>
      </w:r>
    </w:p>
    <w:p w14:paraId="3227FEB8" w14:textId="77777777" w:rsidR="003E0338" w:rsidRPr="00192173" w:rsidRDefault="003E0338" w:rsidP="003E0338">
      <w:pPr>
        <w:autoSpaceDE w:val="0"/>
        <w:autoSpaceDN w:val="0"/>
        <w:adjustRightInd w:val="0"/>
        <w:spacing w:after="0" w:line="240" w:lineRule="auto"/>
        <w:jc w:val="both"/>
        <w:rPr>
          <w:rFonts w:cstheme="minorHAnsi"/>
          <w:b/>
          <w:bCs/>
          <w:sz w:val="20"/>
          <w:szCs w:val="20"/>
        </w:rPr>
      </w:pPr>
    </w:p>
    <w:p w14:paraId="2B63F6EC" w14:textId="77777777" w:rsidR="00DC0D21" w:rsidRPr="00192173" w:rsidRDefault="00DC0D21" w:rsidP="003E0338">
      <w:pPr>
        <w:autoSpaceDE w:val="0"/>
        <w:autoSpaceDN w:val="0"/>
        <w:adjustRightInd w:val="0"/>
        <w:spacing w:after="0" w:line="240" w:lineRule="auto"/>
        <w:jc w:val="both"/>
        <w:rPr>
          <w:rFonts w:cstheme="minorHAnsi"/>
          <w:b/>
          <w:bCs/>
          <w:sz w:val="20"/>
          <w:szCs w:val="20"/>
        </w:rPr>
      </w:pPr>
      <w:r w:rsidRPr="00192173">
        <w:rPr>
          <w:rFonts w:cstheme="minorHAnsi"/>
          <w:b/>
          <w:bCs/>
          <w:sz w:val="20"/>
          <w:szCs w:val="20"/>
        </w:rPr>
        <w:t>Temelji</w:t>
      </w:r>
    </w:p>
    <w:p w14:paraId="4C9B9F0F" w14:textId="6ABC29A7" w:rsidR="00DC0D21" w:rsidRPr="00192173" w:rsidRDefault="00DC0D21" w:rsidP="003E0338">
      <w:pPr>
        <w:autoSpaceDE w:val="0"/>
        <w:autoSpaceDN w:val="0"/>
        <w:adjustRightInd w:val="0"/>
        <w:spacing w:after="0" w:line="240" w:lineRule="auto"/>
        <w:jc w:val="both"/>
        <w:rPr>
          <w:rFonts w:cstheme="minorHAnsi"/>
          <w:sz w:val="20"/>
          <w:szCs w:val="20"/>
        </w:rPr>
      </w:pPr>
      <w:r w:rsidRPr="00192173">
        <w:rPr>
          <w:rFonts w:cstheme="minorHAnsi"/>
          <w:sz w:val="20"/>
          <w:szCs w:val="20"/>
        </w:rPr>
        <w:t>Temeljenje objekta se izvede na pasovnem temelju širine 100 cm in debeline 25 cm. Pod pasovnim</w:t>
      </w:r>
      <w:r w:rsidR="003E0338" w:rsidRPr="00192173">
        <w:rPr>
          <w:rFonts w:cstheme="minorHAnsi"/>
          <w:sz w:val="20"/>
          <w:szCs w:val="20"/>
        </w:rPr>
        <w:t xml:space="preserve"> </w:t>
      </w:r>
      <w:r w:rsidRPr="00192173">
        <w:rPr>
          <w:rFonts w:cstheme="minorHAnsi"/>
          <w:sz w:val="20"/>
          <w:szCs w:val="20"/>
        </w:rPr>
        <w:t>temeljem se izvede tamponsko nasutje debeline 30 cm z Ev&gt;30 MPa. Pod temeljem se izvede</w:t>
      </w:r>
      <w:r w:rsidR="003E0338" w:rsidRPr="00192173">
        <w:rPr>
          <w:rFonts w:cstheme="minorHAnsi"/>
          <w:sz w:val="20"/>
          <w:szCs w:val="20"/>
        </w:rPr>
        <w:t xml:space="preserve"> </w:t>
      </w:r>
      <w:r w:rsidRPr="00192173">
        <w:rPr>
          <w:rFonts w:cstheme="minorHAnsi"/>
          <w:sz w:val="20"/>
          <w:szCs w:val="20"/>
        </w:rPr>
        <w:t>podbeton debeline 10 cm.</w:t>
      </w:r>
    </w:p>
    <w:p w14:paraId="4F96EBA5" w14:textId="77777777" w:rsidR="003E0338" w:rsidRPr="00192173" w:rsidRDefault="003E0338" w:rsidP="003E0338">
      <w:pPr>
        <w:autoSpaceDE w:val="0"/>
        <w:autoSpaceDN w:val="0"/>
        <w:adjustRightInd w:val="0"/>
        <w:spacing w:after="0" w:line="240" w:lineRule="auto"/>
        <w:jc w:val="both"/>
        <w:rPr>
          <w:rFonts w:cstheme="minorHAnsi"/>
          <w:sz w:val="20"/>
          <w:szCs w:val="20"/>
        </w:rPr>
      </w:pPr>
    </w:p>
    <w:p w14:paraId="0931CE0E" w14:textId="77777777" w:rsidR="00DC0D21" w:rsidRPr="00192173" w:rsidRDefault="00DC0D21" w:rsidP="003E0338">
      <w:pPr>
        <w:autoSpaceDE w:val="0"/>
        <w:autoSpaceDN w:val="0"/>
        <w:adjustRightInd w:val="0"/>
        <w:spacing w:after="0" w:line="240" w:lineRule="auto"/>
        <w:jc w:val="both"/>
        <w:rPr>
          <w:rFonts w:cstheme="minorHAnsi"/>
          <w:b/>
          <w:bCs/>
          <w:sz w:val="20"/>
          <w:szCs w:val="20"/>
        </w:rPr>
      </w:pPr>
      <w:r w:rsidRPr="00192173">
        <w:rPr>
          <w:rFonts w:cstheme="minorHAnsi"/>
          <w:b/>
          <w:bCs/>
          <w:sz w:val="20"/>
          <w:szCs w:val="20"/>
        </w:rPr>
        <w:t>Stene</w:t>
      </w:r>
    </w:p>
    <w:p w14:paraId="0E9AD286" w14:textId="55382184" w:rsidR="00DC0D21" w:rsidRPr="00192173" w:rsidRDefault="00DC0D21" w:rsidP="003E0338">
      <w:pPr>
        <w:autoSpaceDE w:val="0"/>
        <w:autoSpaceDN w:val="0"/>
        <w:adjustRightInd w:val="0"/>
        <w:spacing w:after="0" w:line="240" w:lineRule="auto"/>
        <w:jc w:val="both"/>
        <w:rPr>
          <w:rFonts w:cstheme="minorHAnsi"/>
          <w:sz w:val="20"/>
          <w:szCs w:val="20"/>
        </w:rPr>
      </w:pPr>
      <w:r w:rsidRPr="00192173">
        <w:rPr>
          <w:rFonts w:cstheme="minorHAnsi"/>
          <w:sz w:val="20"/>
          <w:szCs w:val="20"/>
        </w:rPr>
        <w:t>Oporni AB betonski zid je debeline 20 cm in višine 160 cm. Vsi zunanji robovi so obdelani z trikotnimi</w:t>
      </w:r>
      <w:r w:rsidR="003E0338" w:rsidRPr="00192173">
        <w:rPr>
          <w:rFonts w:cstheme="minorHAnsi"/>
          <w:sz w:val="20"/>
          <w:szCs w:val="20"/>
        </w:rPr>
        <w:t xml:space="preserve"> </w:t>
      </w:r>
      <w:r w:rsidRPr="00192173">
        <w:rPr>
          <w:rFonts w:cstheme="minorHAnsi"/>
          <w:sz w:val="20"/>
          <w:szCs w:val="20"/>
        </w:rPr>
        <w:t>letvami, da ni ostrih betonskih robov. Vsi vidni betonski elementi so narejeni kot vidni beton z</w:t>
      </w:r>
      <w:r w:rsidR="003E0338" w:rsidRPr="00192173">
        <w:rPr>
          <w:rFonts w:cstheme="minorHAnsi"/>
          <w:sz w:val="20"/>
          <w:szCs w:val="20"/>
        </w:rPr>
        <w:t xml:space="preserve"> </w:t>
      </w:r>
      <w:r w:rsidRPr="00192173">
        <w:rPr>
          <w:rFonts w:cstheme="minorHAnsi"/>
          <w:sz w:val="20"/>
          <w:szCs w:val="20"/>
        </w:rPr>
        <w:t>zaščitnim slojem betona 4 cm. Beton mora biti odporen na zmrzal sol (kloride).</w:t>
      </w:r>
    </w:p>
    <w:p w14:paraId="656AA0F7" w14:textId="77777777" w:rsidR="003E0338" w:rsidRPr="00192173" w:rsidRDefault="003E0338" w:rsidP="003E0338">
      <w:pPr>
        <w:autoSpaceDE w:val="0"/>
        <w:autoSpaceDN w:val="0"/>
        <w:adjustRightInd w:val="0"/>
        <w:spacing w:after="0" w:line="240" w:lineRule="auto"/>
        <w:jc w:val="both"/>
        <w:rPr>
          <w:rFonts w:cstheme="minorHAnsi"/>
          <w:sz w:val="20"/>
          <w:szCs w:val="20"/>
        </w:rPr>
      </w:pPr>
    </w:p>
    <w:p w14:paraId="46B1954A" w14:textId="0F01CFB9" w:rsidR="00DC0D21" w:rsidRPr="00192173" w:rsidRDefault="00DC0D21" w:rsidP="003E0338">
      <w:pPr>
        <w:autoSpaceDE w:val="0"/>
        <w:autoSpaceDN w:val="0"/>
        <w:adjustRightInd w:val="0"/>
        <w:spacing w:after="0" w:line="240" w:lineRule="auto"/>
        <w:jc w:val="both"/>
        <w:rPr>
          <w:rFonts w:cstheme="minorHAnsi"/>
          <w:b/>
          <w:bCs/>
          <w:sz w:val="20"/>
          <w:szCs w:val="20"/>
        </w:rPr>
      </w:pPr>
      <w:r w:rsidRPr="00192173">
        <w:rPr>
          <w:rFonts w:cstheme="minorHAnsi"/>
          <w:b/>
          <w:bCs/>
          <w:sz w:val="20"/>
          <w:szCs w:val="20"/>
        </w:rPr>
        <w:t>V skladu z zahtevami Pravilnika o mehanski odpornosti in stabilnosti objektov (Ur. List RS št.</w:t>
      </w:r>
      <w:r w:rsidR="00393C5A">
        <w:rPr>
          <w:rFonts w:cstheme="minorHAnsi"/>
          <w:b/>
          <w:bCs/>
          <w:sz w:val="20"/>
          <w:szCs w:val="20"/>
        </w:rPr>
        <w:t xml:space="preserve"> </w:t>
      </w:r>
      <w:r w:rsidRPr="00192173">
        <w:rPr>
          <w:rFonts w:cstheme="minorHAnsi"/>
          <w:b/>
          <w:bCs/>
          <w:sz w:val="20"/>
          <w:szCs w:val="20"/>
        </w:rPr>
        <w:t>101/2005) je bil objekt projektiran po standardih SIST EVROKOD.</w:t>
      </w:r>
    </w:p>
    <w:p w14:paraId="1C361818" w14:textId="77777777" w:rsidR="003E0338" w:rsidRPr="00192173" w:rsidRDefault="003E0338" w:rsidP="003E0338">
      <w:pPr>
        <w:autoSpaceDE w:val="0"/>
        <w:autoSpaceDN w:val="0"/>
        <w:adjustRightInd w:val="0"/>
        <w:spacing w:after="0" w:line="240" w:lineRule="auto"/>
        <w:jc w:val="both"/>
        <w:rPr>
          <w:rFonts w:cstheme="minorHAnsi"/>
          <w:b/>
          <w:bCs/>
          <w:sz w:val="20"/>
          <w:szCs w:val="20"/>
        </w:rPr>
      </w:pPr>
    </w:p>
    <w:p w14:paraId="25B90E21" w14:textId="77777777" w:rsidR="00DC0D21" w:rsidRPr="00192173" w:rsidRDefault="00DC0D21" w:rsidP="003E0338">
      <w:pPr>
        <w:autoSpaceDE w:val="0"/>
        <w:autoSpaceDN w:val="0"/>
        <w:adjustRightInd w:val="0"/>
        <w:spacing w:after="0" w:line="240" w:lineRule="auto"/>
        <w:jc w:val="both"/>
        <w:rPr>
          <w:rFonts w:cstheme="minorHAnsi"/>
          <w:b/>
          <w:bCs/>
          <w:sz w:val="20"/>
          <w:szCs w:val="20"/>
        </w:rPr>
      </w:pPr>
      <w:r w:rsidRPr="00192173">
        <w:rPr>
          <w:rFonts w:cstheme="minorHAnsi"/>
          <w:b/>
          <w:bCs/>
          <w:sz w:val="20"/>
          <w:szCs w:val="20"/>
        </w:rPr>
        <w:t>MATERIAL</w:t>
      </w:r>
    </w:p>
    <w:p w14:paraId="1004D406" w14:textId="2F558F96" w:rsidR="00DC0D21" w:rsidRPr="00192173" w:rsidRDefault="00DC0D21" w:rsidP="003E0338">
      <w:pPr>
        <w:autoSpaceDE w:val="0"/>
        <w:autoSpaceDN w:val="0"/>
        <w:adjustRightInd w:val="0"/>
        <w:spacing w:after="0" w:line="240" w:lineRule="auto"/>
        <w:jc w:val="both"/>
        <w:rPr>
          <w:rFonts w:cstheme="minorHAnsi"/>
          <w:sz w:val="20"/>
          <w:szCs w:val="20"/>
        </w:rPr>
      </w:pPr>
      <w:r w:rsidRPr="00192173">
        <w:rPr>
          <w:rFonts w:cstheme="minorHAnsi"/>
          <w:sz w:val="20"/>
          <w:szCs w:val="20"/>
        </w:rPr>
        <w:t>Uporabljan je standarden in predpisan material - pri betonu v glavnem C 25/30, za armaturo pa</w:t>
      </w:r>
      <w:r w:rsidR="003E0338" w:rsidRPr="00192173">
        <w:rPr>
          <w:rFonts w:cstheme="minorHAnsi"/>
          <w:sz w:val="20"/>
          <w:szCs w:val="20"/>
        </w:rPr>
        <w:t xml:space="preserve"> </w:t>
      </w:r>
      <w:r w:rsidRPr="00192173">
        <w:rPr>
          <w:rFonts w:cstheme="minorHAnsi"/>
          <w:sz w:val="20"/>
          <w:szCs w:val="20"/>
        </w:rPr>
        <w:t>rebrasto S 400 (RA 400/500) in mrežno S 500 (MAR 500).</w:t>
      </w:r>
      <w:r w:rsidR="003E0338" w:rsidRPr="00192173">
        <w:rPr>
          <w:rFonts w:cstheme="minorHAnsi"/>
          <w:sz w:val="20"/>
          <w:szCs w:val="20"/>
        </w:rPr>
        <w:t xml:space="preserve"> </w:t>
      </w:r>
      <w:r w:rsidRPr="00192173">
        <w:rPr>
          <w:rFonts w:cstheme="minorHAnsi"/>
          <w:sz w:val="20"/>
          <w:szCs w:val="20"/>
        </w:rPr>
        <w:t>Vsi statični elementi v obravnavanem projektu so dimenzionirani po veljavnih standardih in</w:t>
      </w:r>
      <w:r w:rsidR="003E0338" w:rsidRPr="00192173">
        <w:rPr>
          <w:rFonts w:cstheme="minorHAnsi"/>
          <w:sz w:val="20"/>
          <w:szCs w:val="20"/>
        </w:rPr>
        <w:t xml:space="preserve"> </w:t>
      </w:r>
      <w:r w:rsidRPr="00192173">
        <w:rPr>
          <w:rFonts w:cstheme="minorHAnsi"/>
          <w:sz w:val="20"/>
          <w:szCs w:val="20"/>
        </w:rPr>
        <w:t>predpisih za tovrstne konstrukcije ( SIST EN, EC).</w:t>
      </w:r>
    </w:p>
    <w:p w14:paraId="00723248" w14:textId="77777777" w:rsidR="003E0338" w:rsidRPr="00192173" w:rsidRDefault="003E0338" w:rsidP="003E0338">
      <w:pPr>
        <w:autoSpaceDE w:val="0"/>
        <w:autoSpaceDN w:val="0"/>
        <w:adjustRightInd w:val="0"/>
        <w:spacing w:after="0" w:line="240" w:lineRule="auto"/>
        <w:jc w:val="both"/>
        <w:rPr>
          <w:rFonts w:cstheme="minorHAnsi"/>
          <w:sz w:val="20"/>
          <w:szCs w:val="20"/>
        </w:rPr>
      </w:pPr>
    </w:p>
    <w:p w14:paraId="6C985A4A" w14:textId="0BA64583" w:rsidR="00DC0D21" w:rsidRPr="00192173" w:rsidRDefault="00DC0D21" w:rsidP="003E0338">
      <w:pPr>
        <w:autoSpaceDE w:val="0"/>
        <w:autoSpaceDN w:val="0"/>
        <w:adjustRightInd w:val="0"/>
        <w:spacing w:after="0" w:line="240" w:lineRule="auto"/>
        <w:jc w:val="both"/>
        <w:rPr>
          <w:rFonts w:cstheme="minorHAnsi"/>
          <w:sz w:val="20"/>
          <w:szCs w:val="20"/>
        </w:rPr>
      </w:pPr>
      <w:r w:rsidRPr="00192173">
        <w:rPr>
          <w:rFonts w:cstheme="minorHAnsi"/>
          <w:sz w:val="20"/>
          <w:szCs w:val="20"/>
        </w:rPr>
        <w:t>Ločiti je potrebno elemente v celoti izdelane na objektu, polmontažne - delno napravljene v delavnici</w:t>
      </w:r>
      <w:r w:rsidR="003E0338" w:rsidRPr="00192173">
        <w:rPr>
          <w:rFonts w:cstheme="minorHAnsi"/>
          <w:sz w:val="20"/>
          <w:szCs w:val="20"/>
        </w:rPr>
        <w:t xml:space="preserve"> </w:t>
      </w:r>
      <w:r w:rsidRPr="00192173">
        <w:rPr>
          <w:rFonts w:cstheme="minorHAnsi"/>
          <w:sz w:val="20"/>
          <w:szCs w:val="20"/>
        </w:rPr>
        <w:t>in dokončane na objektu in montažne – ki so v celoti izdelani v delavnici in na objektu le postavljeni</w:t>
      </w:r>
      <w:r w:rsidR="003E0338" w:rsidRPr="00192173">
        <w:rPr>
          <w:rFonts w:cstheme="minorHAnsi"/>
          <w:sz w:val="20"/>
          <w:szCs w:val="20"/>
        </w:rPr>
        <w:t xml:space="preserve"> </w:t>
      </w:r>
      <w:r w:rsidRPr="00192173">
        <w:rPr>
          <w:rFonts w:cstheme="minorHAnsi"/>
          <w:sz w:val="20"/>
          <w:szCs w:val="20"/>
        </w:rPr>
        <w:t>in povezani.</w:t>
      </w:r>
      <w:r w:rsidR="003E0338" w:rsidRPr="00192173">
        <w:rPr>
          <w:rFonts w:cstheme="minorHAnsi"/>
          <w:sz w:val="20"/>
          <w:szCs w:val="20"/>
        </w:rPr>
        <w:t xml:space="preserve"> </w:t>
      </w:r>
      <w:r w:rsidRPr="00192173">
        <w:rPr>
          <w:rFonts w:cstheme="minorHAnsi"/>
          <w:sz w:val="20"/>
          <w:szCs w:val="20"/>
        </w:rPr>
        <w:t>Pri polmontažnih in montažnih elementih je upoštevati navodila proizvajalca in montažnega</w:t>
      </w:r>
      <w:r w:rsidR="00393C5A">
        <w:rPr>
          <w:rFonts w:cstheme="minorHAnsi"/>
          <w:sz w:val="20"/>
          <w:szCs w:val="20"/>
        </w:rPr>
        <w:t xml:space="preserve"> </w:t>
      </w:r>
      <w:r w:rsidRPr="00192173">
        <w:rPr>
          <w:rFonts w:cstheme="minorHAnsi"/>
          <w:sz w:val="20"/>
          <w:szCs w:val="20"/>
        </w:rPr>
        <w:t>projekta. Statični račun in dimenzioniranje teh elementov praviloma napravi proizvajalec ali</w:t>
      </w:r>
      <w:r w:rsidR="003E0338" w:rsidRPr="00192173">
        <w:rPr>
          <w:rFonts w:cstheme="minorHAnsi"/>
          <w:sz w:val="20"/>
          <w:szCs w:val="20"/>
        </w:rPr>
        <w:t xml:space="preserve"> </w:t>
      </w:r>
      <w:r w:rsidRPr="00192173">
        <w:rPr>
          <w:rFonts w:cstheme="minorHAnsi"/>
          <w:sz w:val="20"/>
          <w:szCs w:val="20"/>
        </w:rPr>
        <w:t>dobavitelj.</w:t>
      </w:r>
    </w:p>
    <w:p w14:paraId="7E410602" w14:textId="5EFD6658" w:rsidR="00DC0D21" w:rsidRPr="00192173" w:rsidRDefault="00DC0D21" w:rsidP="003E0338">
      <w:pPr>
        <w:autoSpaceDE w:val="0"/>
        <w:autoSpaceDN w:val="0"/>
        <w:adjustRightInd w:val="0"/>
        <w:spacing w:after="0" w:line="240" w:lineRule="auto"/>
        <w:jc w:val="both"/>
        <w:rPr>
          <w:rFonts w:cstheme="minorHAnsi"/>
          <w:sz w:val="20"/>
          <w:szCs w:val="20"/>
        </w:rPr>
      </w:pPr>
      <w:r w:rsidRPr="00192173">
        <w:rPr>
          <w:rFonts w:cstheme="minorHAnsi"/>
          <w:sz w:val="20"/>
          <w:szCs w:val="20"/>
        </w:rPr>
        <w:t>Pri izračunih je upoštevana potrebna varnost konstrukcije, ki je določena v predpisih. Upoštevane so</w:t>
      </w:r>
      <w:r w:rsidR="003E0338" w:rsidRPr="00192173">
        <w:rPr>
          <w:rFonts w:cstheme="minorHAnsi"/>
          <w:sz w:val="20"/>
          <w:szCs w:val="20"/>
        </w:rPr>
        <w:t xml:space="preserve"> </w:t>
      </w:r>
      <w:r w:rsidRPr="00192173">
        <w:rPr>
          <w:rFonts w:cstheme="minorHAnsi"/>
          <w:sz w:val="20"/>
          <w:szCs w:val="20"/>
        </w:rPr>
        <w:t>maksimalne in neugodne obremenitve, ki bi lahko nastopile v času izgradnje in uporabe.</w:t>
      </w:r>
      <w:r w:rsidR="003E0338" w:rsidRPr="00192173">
        <w:rPr>
          <w:rFonts w:cstheme="minorHAnsi"/>
          <w:sz w:val="20"/>
          <w:szCs w:val="20"/>
        </w:rPr>
        <w:t xml:space="preserve"> </w:t>
      </w:r>
      <w:r w:rsidRPr="00192173">
        <w:rPr>
          <w:rFonts w:cstheme="minorHAnsi"/>
          <w:sz w:val="20"/>
          <w:szCs w:val="20"/>
        </w:rPr>
        <w:t>Upoštevan je Pravilnik o mehanski odpornosti in stabilnosti objektov (Ur.l. 101/2005).</w:t>
      </w:r>
    </w:p>
    <w:p w14:paraId="5F697CB8" w14:textId="6CE292D5" w:rsidR="00DC0D21" w:rsidRPr="00192173" w:rsidRDefault="00DC0D21" w:rsidP="003E0338">
      <w:pPr>
        <w:spacing w:after="0"/>
        <w:jc w:val="both"/>
        <w:rPr>
          <w:rFonts w:cstheme="minorHAnsi"/>
          <w:b/>
          <w:bCs/>
          <w:sz w:val="20"/>
          <w:szCs w:val="20"/>
        </w:rPr>
      </w:pPr>
    </w:p>
    <w:p w14:paraId="1F674C0D" w14:textId="230169C9" w:rsidR="00DC0D21" w:rsidRPr="00192173" w:rsidRDefault="00DC0D21" w:rsidP="003E0338">
      <w:pPr>
        <w:autoSpaceDE w:val="0"/>
        <w:autoSpaceDN w:val="0"/>
        <w:adjustRightInd w:val="0"/>
        <w:spacing w:after="0" w:line="240" w:lineRule="auto"/>
        <w:jc w:val="both"/>
        <w:rPr>
          <w:rFonts w:cstheme="minorHAnsi"/>
          <w:sz w:val="20"/>
          <w:szCs w:val="20"/>
        </w:rPr>
      </w:pPr>
      <w:r w:rsidRPr="00192173">
        <w:rPr>
          <w:rFonts w:cstheme="minorHAnsi"/>
          <w:sz w:val="20"/>
          <w:szCs w:val="20"/>
        </w:rPr>
        <w:lastRenderedPageBreak/>
        <w:t>Elementi konstrukcije so v pozicijskih načrtih označeni s pozicijami (besedami oz. številkami), pod</w:t>
      </w:r>
      <w:r w:rsidR="003E0338" w:rsidRPr="00192173">
        <w:rPr>
          <w:rFonts w:cstheme="minorHAnsi"/>
          <w:sz w:val="20"/>
          <w:szCs w:val="20"/>
        </w:rPr>
        <w:t xml:space="preserve"> </w:t>
      </w:r>
      <w:r w:rsidRPr="00192173">
        <w:rPr>
          <w:rFonts w:cstheme="minorHAnsi"/>
          <w:sz w:val="20"/>
          <w:szCs w:val="20"/>
        </w:rPr>
        <w:t>katerimi najdemo ustrezne izračune ali opise v stat. računu.</w:t>
      </w:r>
    </w:p>
    <w:p w14:paraId="08441672" w14:textId="77777777" w:rsidR="003E0338" w:rsidRPr="00192173" w:rsidRDefault="003E0338" w:rsidP="003E0338">
      <w:pPr>
        <w:autoSpaceDE w:val="0"/>
        <w:autoSpaceDN w:val="0"/>
        <w:adjustRightInd w:val="0"/>
        <w:spacing w:after="0" w:line="240" w:lineRule="auto"/>
        <w:jc w:val="both"/>
        <w:rPr>
          <w:rFonts w:cstheme="minorHAnsi"/>
          <w:sz w:val="20"/>
          <w:szCs w:val="20"/>
        </w:rPr>
      </w:pPr>
    </w:p>
    <w:p w14:paraId="58DD42F2" w14:textId="77777777" w:rsidR="00DC0D21" w:rsidRPr="00192173" w:rsidRDefault="00DC0D21" w:rsidP="003E0338">
      <w:pPr>
        <w:autoSpaceDE w:val="0"/>
        <w:autoSpaceDN w:val="0"/>
        <w:adjustRightInd w:val="0"/>
        <w:spacing w:after="0" w:line="240" w:lineRule="auto"/>
        <w:jc w:val="both"/>
        <w:rPr>
          <w:rFonts w:cstheme="minorHAnsi"/>
          <w:sz w:val="20"/>
          <w:szCs w:val="20"/>
        </w:rPr>
      </w:pPr>
      <w:r w:rsidRPr="00192173">
        <w:rPr>
          <w:rFonts w:cstheme="minorHAnsi"/>
          <w:sz w:val="20"/>
          <w:szCs w:val="20"/>
        </w:rPr>
        <w:t>Pri načrtu konstrukcije je navedeno:</w:t>
      </w:r>
    </w:p>
    <w:p w14:paraId="3B5E2EE8" w14:textId="77777777" w:rsidR="00DC0D21" w:rsidRPr="00192173" w:rsidRDefault="00DC0D21" w:rsidP="003E0338">
      <w:pPr>
        <w:autoSpaceDE w:val="0"/>
        <w:autoSpaceDN w:val="0"/>
        <w:adjustRightInd w:val="0"/>
        <w:spacing w:after="0" w:line="240" w:lineRule="auto"/>
        <w:jc w:val="both"/>
        <w:rPr>
          <w:rFonts w:cstheme="minorHAnsi"/>
          <w:sz w:val="20"/>
          <w:szCs w:val="20"/>
        </w:rPr>
      </w:pPr>
      <w:r w:rsidRPr="00192173">
        <w:rPr>
          <w:rFonts w:cstheme="minorHAnsi"/>
          <w:sz w:val="20"/>
          <w:szCs w:val="20"/>
        </w:rPr>
        <w:t>• pozicija in lega konstrukcijskega elementa ali skupine podobnih elementov</w:t>
      </w:r>
    </w:p>
    <w:p w14:paraId="273A50D3" w14:textId="77777777" w:rsidR="00DC0D21" w:rsidRPr="00192173" w:rsidRDefault="00DC0D21" w:rsidP="003E0338">
      <w:pPr>
        <w:autoSpaceDE w:val="0"/>
        <w:autoSpaceDN w:val="0"/>
        <w:adjustRightInd w:val="0"/>
        <w:spacing w:after="0" w:line="240" w:lineRule="auto"/>
        <w:jc w:val="both"/>
        <w:rPr>
          <w:rFonts w:cstheme="minorHAnsi"/>
          <w:sz w:val="20"/>
          <w:szCs w:val="20"/>
        </w:rPr>
      </w:pPr>
      <w:r w:rsidRPr="00192173">
        <w:rPr>
          <w:rFonts w:cstheme="minorHAnsi"/>
          <w:sz w:val="20"/>
          <w:szCs w:val="20"/>
        </w:rPr>
        <w:t>• vrsta in kvaliteta potrebnega ali izbranega materiala</w:t>
      </w:r>
    </w:p>
    <w:p w14:paraId="033B80A1" w14:textId="371DBF66" w:rsidR="00DC0D21" w:rsidRPr="00192173" w:rsidRDefault="00DC0D21" w:rsidP="003E0338">
      <w:pPr>
        <w:autoSpaceDE w:val="0"/>
        <w:autoSpaceDN w:val="0"/>
        <w:adjustRightInd w:val="0"/>
        <w:spacing w:after="0" w:line="240" w:lineRule="auto"/>
        <w:jc w:val="both"/>
        <w:rPr>
          <w:rFonts w:cstheme="minorHAnsi"/>
          <w:sz w:val="20"/>
          <w:szCs w:val="20"/>
        </w:rPr>
      </w:pPr>
      <w:r w:rsidRPr="00192173">
        <w:rPr>
          <w:rFonts w:cstheme="minorHAnsi"/>
          <w:sz w:val="20"/>
          <w:szCs w:val="20"/>
        </w:rPr>
        <w:t>• potrebna računska armatura, vezna in sidrna sredstva</w:t>
      </w:r>
    </w:p>
    <w:p w14:paraId="0B447770" w14:textId="77777777" w:rsidR="003E0338" w:rsidRPr="00192173" w:rsidRDefault="003E0338" w:rsidP="003E0338">
      <w:pPr>
        <w:autoSpaceDE w:val="0"/>
        <w:autoSpaceDN w:val="0"/>
        <w:adjustRightInd w:val="0"/>
        <w:spacing w:after="0" w:line="240" w:lineRule="auto"/>
        <w:jc w:val="both"/>
        <w:rPr>
          <w:rFonts w:cstheme="minorHAnsi"/>
          <w:sz w:val="20"/>
          <w:szCs w:val="20"/>
        </w:rPr>
      </w:pPr>
    </w:p>
    <w:p w14:paraId="50813312" w14:textId="44011AFC" w:rsidR="00DC0D21" w:rsidRPr="00192173" w:rsidRDefault="00DC0D21" w:rsidP="003E0338">
      <w:pPr>
        <w:autoSpaceDE w:val="0"/>
        <w:autoSpaceDN w:val="0"/>
        <w:adjustRightInd w:val="0"/>
        <w:spacing w:after="0" w:line="240" w:lineRule="auto"/>
        <w:jc w:val="both"/>
        <w:rPr>
          <w:rFonts w:cstheme="minorHAnsi"/>
          <w:sz w:val="20"/>
          <w:szCs w:val="20"/>
        </w:rPr>
      </w:pPr>
      <w:r w:rsidRPr="00192173">
        <w:rPr>
          <w:rFonts w:cstheme="minorHAnsi"/>
          <w:sz w:val="20"/>
          <w:szCs w:val="20"/>
        </w:rPr>
        <w:t>Pri pripravi betona se naj uporablja agregat, cement in dodatki, ki ustrezajo zahtevam po kakovosti v</w:t>
      </w:r>
      <w:r w:rsidR="003E0338" w:rsidRPr="00192173">
        <w:rPr>
          <w:rFonts w:cstheme="minorHAnsi"/>
          <w:sz w:val="20"/>
          <w:szCs w:val="20"/>
        </w:rPr>
        <w:t xml:space="preserve"> </w:t>
      </w:r>
      <w:r w:rsidRPr="00192173">
        <w:rPr>
          <w:rFonts w:cstheme="minorHAnsi"/>
          <w:sz w:val="20"/>
          <w:szCs w:val="20"/>
        </w:rPr>
        <w:t xml:space="preserve">skladu s SIST EN standardi (E – direktive 83/189, 89/106, seznam standardov, Zakon o gr. </w:t>
      </w:r>
      <w:r w:rsidR="003E0338" w:rsidRPr="00192173">
        <w:rPr>
          <w:rFonts w:cstheme="minorHAnsi"/>
          <w:sz w:val="20"/>
          <w:szCs w:val="20"/>
        </w:rPr>
        <w:t>P</w:t>
      </w:r>
      <w:r w:rsidRPr="00192173">
        <w:rPr>
          <w:rFonts w:cstheme="minorHAnsi"/>
          <w:sz w:val="20"/>
          <w:szCs w:val="20"/>
        </w:rPr>
        <w:t>roizvodih</w:t>
      </w:r>
      <w:r w:rsidR="003E0338" w:rsidRPr="00192173">
        <w:rPr>
          <w:rFonts w:cstheme="minorHAnsi"/>
          <w:sz w:val="20"/>
          <w:szCs w:val="20"/>
        </w:rPr>
        <w:t xml:space="preserve"> </w:t>
      </w:r>
      <w:r w:rsidRPr="00192173">
        <w:rPr>
          <w:rFonts w:cstheme="minorHAnsi"/>
          <w:sz w:val="20"/>
          <w:szCs w:val="20"/>
        </w:rPr>
        <w:t>in o teh. zahtevah za ugotavljanje skladnosti, Pravilnik o potrjevanju skladnosti in označbi gr.</w:t>
      </w:r>
      <w:r w:rsidR="003E0338" w:rsidRPr="00192173">
        <w:rPr>
          <w:rFonts w:cstheme="minorHAnsi"/>
          <w:sz w:val="20"/>
          <w:szCs w:val="20"/>
        </w:rPr>
        <w:t xml:space="preserve"> </w:t>
      </w:r>
      <w:r w:rsidRPr="00192173">
        <w:rPr>
          <w:rFonts w:cstheme="minorHAnsi"/>
          <w:sz w:val="20"/>
          <w:szCs w:val="20"/>
        </w:rPr>
        <w:t>proizvodov, pravilnik o postopku podelitve E- teh. soglasja). Podobno velja betonsko železo in jeklo.</w:t>
      </w:r>
      <w:r w:rsidR="003E0338" w:rsidRPr="00192173">
        <w:rPr>
          <w:rFonts w:cstheme="minorHAnsi"/>
          <w:sz w:val="20"/>
          <w:szCs w:val="20"/>
        </w:rPr>
        <w:t xml:space="preserve"> </w:t>
      </w:r>
      <w:r w:rsidRPr="00192173">
        <w:rPr>
          <w:rFonts w:cstheme="minorHAnsi"/>
          <w:sz w:val="20"/>
          <w:szCs w:val="20"/>
        </w:rPr>
        <w:t>Pri izvajanju del na objektu, izvedbi v delavnici in montaži konstrukcijskih elementov je potrebno</w:t>
      </w:r>
      <w:r w:rsidR="003E0338" w:rsidRPr="00192173">
        <w:rPr>
          <w:rFonts w:cstheme="minorHAnsi"/>
          <w:sz w:val="20"/>
          <w:szCs w:val="20"/>
        </w:rPr>
        <w:t xml:space="preserve"> </w:t>
      </w:r>
      <w:r w:rsidRPr="00192173">
        <w:rPr>
          <w:rFonts w:cstheme="minorHAnsi"/>
          <w:sz w:val="20"/>
          <w:szCs w:val="20"/>
        </w:rPr>
        <w:t>upoštevati vse statične karakteristike in podatke za posamični element ali celotni objekt, ker sicer ne</w:t>
      </w:r>
      <w:r w:rsidR="003E0338" w:rsidRPr="00192173">
        <w:rPr>
          <w:rFonts w:cstheme="minorHAnsi"/>
          <w:sz w:val="20"/>
          <w:szCs w:val="20"/>
        </w:rPr>
        <w:t xml:space="preserve"> </w:t>
      </w:r>
      <w:r w:rsidRPr="00192173">
        <w:rPr>
          <w:rFonts w:cstheme="minorHAnsi"/>
          <w:sz w:val="20"/>
          <w:szCs w:val="20"/>
        </w:rPr>
        <w:t>odgovarjamo za nosilnost, stabilnost in varnost objekta.</w:t>
      </w:r>
      <w:r w:rsidR="003E0338" w:rsidRPr="00192173">
        <w:rPr>
          <w:rFonts w:cstheme="minorHAnsi"/>
          <w:sz w:val="20"/>
          <w:szCs w:val="20"/>
        </w:rPr>
        <w:t xml:space="preserve"> </w:t>
      </w:r>
      <w:r w:rsidRPr="00192173">
        <w:rPr>
          <w:rFonts w:cstheme="minorHAnsi"/>
          <w:sz w:val="20"/>
          <w:szCs w:val="20"/>
        </w:rPr>
        <w:t>Pri izvedbi in montaži vseh konstruktivnih elementov mora biti prisotna nadzorna oseba s predpisano</w:t>
      </w:r>
      <w:r w:rsidR="003E0338" w:rsidRPr="00192173">
        <w:rPr>
          <w:rFonts w:cstheme="minorHAnsi"/>
          <w:sz w:val="20"/>
          <w:szCs w:val="20"/>
        </w:rPr>
        <w:t xml:space="preserve"> </w:t>
      </w:r>
      <w:r w:rsidRPr="00192173">
        <w:rPr>
          <w:rFonts w:cstheme="minorHAnsi"/>
          <w:sz w:val="20"/>
          <w:szCs w:val="20"/>
        </w:rPr>
        <w:t>izobrazbo in znanjem, ki tudi odgovarja za dosledno upoštevanje zgoraj navedenega.</w:t>
      </w:r>
    </w:p>
    <w:p w14:paraId="797516F3" w14:textId="77777777" w:rsidR="003E0338" w:rsidRPr="00192173" w:rsidRDefault="003E0338" w:rsidP="003E0338">
      <w:pPr>
        <w:autoSpaceDE w:val="0"/>
        <w:autoSpaceDN w:val="0"/>
        <w:adjustRightInd w:val="0"/>
        <w:spacing w:after="0" w:line="240" w:lineRule="auto"/>
        <w:jc w:val="both"/>
        <w:rPr>
          <w:rFonts w:cstheme="minorHAnsi"/>
          <w:sz w:val="20"/>
          <w:szCs w:val="20"/>
        </w:rPr>
      </w:pPr>
    </w:p>
    <w:p w14:paraId="4B27D61C" w14:textId="645939A2" w:rsidR="00DC0D21" w:rsidRPr="00192173" w:rsidRDefault="00DC0D21" w:rsidP="003E0338">
      <w:pPr>
        <w:spacing w:after="0"/>
        <w:jc w:val="both"/>
        <w:rPr>
          <w:rFonts w:cstheme="minorHAnsi"/>
          <w:b/>
          <w:bCs/>
          <w:sz w:val="20"/>
          <w:szCs w:val="20"/>
        </w:rPr>
      </w:pPr>
      <w:r w:rsidRPr="00192173">
        <w:rPr>
          <w:rFonts w:cstheme="minorHAnsi"/>
          <w:b/>
          <w:bCs/>
          <w:sz w:val="20"/>
          <w:szCs w:val="20"/>
        </w:rPr>
        <w:t>Nejasnosti in spremembe je reševati skupaj s projektantom.</w:t>
      </w:r>
    </w:p>
    <w:p w14:paraId="5FA70F51" w14:textId="77777777" w:rsidR="0010535F" w:rsidRPr="00192173" w:rsidRDefault="0010535F" w:rsidP="003E0338">
      <w:pPr>
        <w:spacing w:after="0"/>
        <w:jc w:val="both"/>
        <w:rPr>
          <w:rFonts w:cstheme="minorHAnsi"/>
          <w:b/>
          <w:bCs/>
          <w:sz w:val="20"/>
          <w:szCs w:val="20"/>
        </w:rPr>
      </w:pPr>
    </w:p>
    <w:p w14:paraId="1D2904FC" w14:textId="433AD368" w:rsidR="00DC0D21" w:rsidRPr="00192173" w:rsidRDefault="00DC0D21" w:rsidP="003E0338">
      <w:pPr>
        <w:autoSpaceDE w:val="0"/>
        <w:autoSpaceDN w:val="0"/>
        <w:adjustRightInd w:val="0"/>
        <w:spacing w:after="0" w:line="240" w:lineRule="auto"/>
        <w:jc w:val="both"/>
        <w:rPr>
          <w:rFonts w:cstheme="minorHAnsi"/>
          <w:b/>
          <w:bCs/>
          <w:sz w:val="20"/>
          <w:szCs w:val="20"/>
          <w:u w:val="single"/>
        </w:rPr>
      </w:pPr>
      <w:r w:rsidRPr="00192173">
        <w:rPr>
          <w:rFonts w:cstheme="minorHAnsi"/>
          <w:b/>
          <w:bCs/>
          <w:sz w:val="20"/>
          <w:szCs w:val="20"/>
          <w:u w:val="single"/>
        </w:rPr>
        <w:t>NAČRT ELEKTRIČNIH INŠTALACIJ IN</w:t>
      </w:r>
      <w:r w:rsidR="003253B1" w:rsidRPr="00192173">
        <w:rPr>
          <w:rFonts w:cstheme="minorHAnsi"/>
          <w:b/>
          <w:bCs/>
          <w:sz w:val="20"/>
          <w:szCs w:val="20"/>
          <w:u w:val="single"/>
        </w:rPr>
        <w:t xml:space="preserve"> </w:t>
      </w:r>
      <w:r w:rsidRPr="00192173">
        <w:rPr>
          <w:rFonts w:cstheme="minorHAnsi"/>
          <w:b/>
          <w:bCs/>
          <w:sz w:val="20"/>
          <w:szCs w:val="20"/>
          <w:u w:val="single"/>
        </w:rPr>
        <w:t>ZUNANJE RAZSVETLJAVE POSTJALIŠČA</w:t>
      </w:r>
    </w:p>
    <w:p w14:paraId="42CD113A" w14:textId="77777777" w:rsidR="003253B1" w:rsidRPr="00192173" w:rsidRDefault="003253B1" w:rsidP="003E0338">
      <w:pPr>
        <w:autoSpaceDE w:val="0"/>
        <w:autoSpaceDN w:val="0"/>
        <w:adjustRightInd w:val="0"/>
        <w:spacing w:after="0" w:line="240" w:lineRule="auto"/>
        <w:jc w:val="both"/>
        <w:rPr>
          <w:rFonts w:cstheme="minorHAnsi"/>
          <w:b/>
          <w:bCs/>
          <w:sz w:val="20"/>
          <w:szCs w:val="20"/>
          <w:u w:val="single"/>
        </w:rPr>
      </w:pPr>
    </w:p>
    <w:p w14:paraId="49B0EE2B" w14:textId="77777777" w:rsidR="00DC0D21" w:rsidRPr="00192173" w:rsidRDefault="00DC0D21" w:rsidP="003E0338">
      <w:pPr>
        <w:autoSpaceDE w:val="0"/>
        <w:autoSpaceDN w:val="0"/>
        <w:adjustRightInd w:val="0"/>
        <w:spacing w:after="0" w:line="240" w:lineRule="auto"/>
        <w:jc w:val="both"/>
        <w:rPr>
          <w:rFonts w:cstheme="minorHAnsi"/>
          <w:b/>
          <w:bCs/>
          <w:sz w:val="20"/>
          <w:szCs w:val="20"/>
        </w:rPr>
      </w:pPr>
      <w:r w:rsidRPr="00192173">
        <w:rPr>
          <w:rFonts w:cstheme="minorHAnsi"/>
          <w:b/>
          <w:bCs/>
          <w:sz w:val="20"/>
          <w:szCs w:val="20"/>
        </w:rPr>
        <w:t>Splošno:</w:t>
      </w:r>
    </w:p>
    <w:p w14:paraId="0276EE19" w14:textId="48D576FC" w:rsidR="00DC0D21" w:rsidRPr="00192173" w:rsidRDefault="00DC0D21" w:rsidP="003E0338">
      <w:pPr>
        <w:autoSpaceDE w:val="0"/>
        <w:autoSpaceDN w:val="0"/>
        <w:adjustRightInd w:val="0"/>
        <w:spacing w:after="0" w:line="240" w:lineRule="auto"/>
        <w:jc w:val="both"/>
        <w:rPr>
          <w:rFonts w:cstheme="minorHAnsi"/>
          <w:sz w:val="20"/>
          <w:szCs w:val="20"/>
        </w:rPr>
      </w:pPr>
      <w:r w:rsidRPr="00192173">
        <w:rPr>
          <w:rFonts w:cstheme="minorHAnsi"/>
          <w:sz w:val="20"/>
          <w:szCs w:val="20"/>
        </w:rPr>
        <w:t>Načrt s področja električnih inštalacij obravnava inštalacije jakega toka za zunanjo razsvetljavo</w:t>
      </w:r>
      <w:r w:rsidR="003253B1" w:rsidRPr="00192173">
        <w:rPr>
          <w:rFonts w:cstheme="minorHAnsi"/>
          <w:sz w:val="20"/>
          <w:szCs w:val="20"/>
        </w:rPr>
        <w:t xml:space="preserve"> </w:t>
      </w:r>
      <w:r w:rsidRPr="00192173">
        <w:rPr>
          <w:rFonts w:cstheme="minorHAnsi"/>
          <w:sz w:val="20"/>
          <w:szCs w:val="20"/>
        </w:rPr>
        <w:t>novega perona in zavetišča na postajališču Frankovci.</w:t>
      </w:r>
      <w:r w:rsidR="003253B1" w:rsidRPr="00192173">
        <w:rPr>
          <w:rFonts w:cstheme="minorHAnsi"/>
          <w:sz w:val="20"/>
          <w:szCs w:val="20"/>
        </w:rPr>
        <w:t xml:space="preserve"> </w:t>
      </w:r>
      <w:r w:rsidRPr="00192173">
        <w:rPr>
          <w:rFonts w:cstheme="minorHAnsi"/>
          <w:sz w:val="20"/>
          <w:szCs w:val="20"/>
        </w:rPr>
        <w:t>Načrt je izdelan po tehnični smernici TSG- N-002 za nizkonapetostne električne instalacije, ter v</w:t>
      </w:r>
      <w:r w:rsidR="003253B1" w:rsidRPr="00192173">
        <w:rPr>
          <w:rFonts w:cstheme="minorHAnsi"/>
          <w:sz w:val="20"/>
          <w:szCs w:val="20"/>
        </w:rPr>
        <w:t xml:space="preserve"> </w:t>
      </w:r>
      <w:r w:rsidRPr="00192173">
        <w:rPr>
          <w:rFonts w:cstheme="minorHAnsi"/>
          <w:sz w:val="20"/>
          <w:szCs w:val="20"/>
        </w:rPr>
        <w:t>skladu z standardom SIST EN 50122-1:1998.</w:t>
      </w:r>
    </w:p>
    <w:p w14:paraId="404284FA" w14:textId="77777777" w:rsidR="003253B1" w:rsidRPr="00192173" w:rsidRDefault="003253B1" w:rsidP="003E0338">
      <w:pPr>
        <w:autoSpaceDE w:val="0"/>
        <w:autoSpaceDN w:val="0"/>
        <w:adjustRightInd w:val="0"/>
        <w:spacing w:after="0" w:line="240" w:lineRule="auto"/>
        <w:jc w:val="both"/>
        <w:rPr>
          <w:rFonts w:cstheme="minorHAnsi"/>
          <w:sz w:val="20"/>
          <w:szCs w:val="20"/>
        </w:rPr>
      </w:pPr>
    </w:p>
    <w:p w14:paraId="2798EBA2" w14:textId="77777777" w:rsidR="00DC0D21" w:rsidRPr="00192173" w:rsidRDefault="00DC0D21" w:rsidP="003E0338">
      <w:pPr>
        <w:autoSpaceDE w:val="0"/>
        <w:autoSpaceDN w:val="0"/>
        <w:adjustRightInd w:val="0"/>
        <w:spacing w:after="0" w:line="240" w:lineRule="auto"/>
        <w:jc w:val="both"/>
        <w:rPr>
          <w:rFonts w:cstheme="minorHAnsi"/>
          <w:b/>
          <w:bCs/>
          <w:sz w:val="20"/>
          <w:szCs w:val="20"/>
        </w:rPr>
      </w:pPr>
      <w:r w:rsidRPr="00192173">
        <w:rPr>
          <w:rFonts w:cstheme="minorHAnsi"/>
          <w:b/>
          <w:bCs/>
          <w:sz w:val="20"/>
          <w:szCs w:val="20"/>
        </w:rPr>
        <w:t>Projektna rešitev:</w:t>
      </w:r>
    </w:p>
    <w:p w14:paraId="1E00D203" w14:textId="24C6C1E4" w:rsidR="00DC0D21" w:rsidRPr="00192173" w:rsidRDefault="00DC0D21" w:rsidP="003E0338">
      <w:pPr>
        <w:autoSpaceDE w:val="0"/>
        <w:autoSpaceDN w:val="0"/>
        <w:adjustRightInd w:val="0"/>
        <w:spacing w:after="0" w:line="240" w:lineRule="auto"/>
        <w:jc w:val="both"/>
        <w:rPr>
          <w:rFonts w:cstheme="minorHAnsi"/>
          <w:sz w:val="20"/>
          <w:szCs w:val="20"/>
        </w:rPr>
      </w:pPr>
      <w:r w:rsidRPr="00192173">
        <w:rPr>
          <w:rFonts w:cstheme="minorHAnsi"/>
          <w:sz w:val="20"/>
          <w:szCs w:val="20"/>
        </w:rPr>
        <w:t>Predvidena je izgradnja novega perona dolžine L=</w:t>
      </w:r>
      <w:r w:rsidR="00393C5A">
        <w:rPr>
          <w:rFonts w:cstheme="minorHAnsi"/>
          <w:sz w:val="20"/>
          <w:szCs w:val="20"/>
        </w:rPr>
        <w:t>9</w:t>
      </w:r>
      <w:r w:rsidRPr="00192173">
        <w:rPr>
          <w:rFonts w:cstheme="minorHAnsi"/>
          <w:sz w:val="20"/>
          <w:szCs w:val="20"/>
        </w:rPr>
        <w:t>0m ter novega parkirišča in zavetišča. Na novo se</w:t>
      </w:r>
      <w:r w:rsidR="003253B1" w:rsidRPr="00192173">
        <w:rPr>
          <w:rFonts w:cstheme="minorHAnsi"/>
          <w:sz w:val="20"/>
          <w:szCs w:val="20"/>
        </w:rPr>
        <w:t xml:space="preserve"> </w:t>
      </w:r>
      <w:r w:rsidRPr="00192173">
        <w:rPr>
          <w:rFonts w:cstheme="minorHAnsi"/>
          <w:sz w:val="20"/>
          <w:szCs w:val="20"/>
        </w:rPr>
        <w:t>zgradi nova priključno merilna omara ter nova razdelilna omara.</w:t>
      </w:r>
      <w:r w:rsidR="003253B1" w:rsidRPr="00192173">
        <w:rPr>
          <w:rFonts w:cstheme="minorHAnsi"/>
          <w:sz w:val="20"/>
          <w:szCs w:val="20"/>
        </w:rPr>
        <w:t xml:space="preserve"> </w:t>
      </w:r>
      <w:r w:rsidRPr="00192173">
        <w:rPr>
          <w:rFonts w:cstheme="minorHAnsi"/>
          <w:sz w:val="20"/>
          <w:szCs w:val="20"/>
        </w:rPr>
        <w:t>Iz projektnih pogojev št. 1172754 (400-823/2019-25), (ki so priloženi pod številko 9. projektni pogoji,</w:t>
      </w:r>
      <w:r w:rsidR="003253B1" w:rsidRPr="00192173">
        <w:rPr>
          <w:rFonts w:cstheme="minorHAnsi"/>
          <w:sz w:val="20"/>
          <w:szCs w:val="20"/>
        </w:rPr>
        <w:t xml:space="preserve"> </w:t>
      </w:r>
      <w:r w:rsidRPr="00192173">
        <w:rPr>
          <w:rFonts w:cstheme="minorHAnsi"/>
          <w:sz w:val="20"/>
          <w:szCs w:val="20"/>
        </w:rPr>
        <w:t>mnenja/soglasja in so del načrta – 0/2/1 – Vodilni načrt – načrt gradbeništva – načrt tirnih naprav</w:t>
      </w:r>
      <w:r w:rsidR="003253B1" w:rsidRPr="00192173">
        <w:rPr>
          <w:rFonts w:cstheme="minorHAnsi"/>
          <w:sz w:val="20"/>
          <w:szCs w:val="20"/>
        </w:rPr>
        <w:t xml:space="preserve"> </w:t>
      </w:r>
      <w:r w:rsidRPr="00192173">
        <w:rPr>
          <w:rFonts w:cstheme="minorHAnsi"/>
          <w:sz w:val="20"/>
          <w:szCs w:val="20"/>
        </w:rPr>
        <w:t>postajališča) je razvidno da na obravnavanem območju previdene gradnje potekajo</w:t>
      </w:r>
      <w:r w:rsidR="003253B1" w:rsidRPr="00192173">
        <w:rPr>
          <w:rFonts w:cstheme="minorHAnsi"/>
          <w:sz w:val="20"/>
          <w:szCs w:val="20"/>
        </w:rPr>
        <w:t xml:space="preserve"> </w:t>
      </w:r>
      <w:r w:rsidRPr="00192173">
        <w:rPr>
          <w:rFonts w:cstheme="minorHAnsi"/>
          <w:sz w:val="20"/>
          <w:szCs w:val="20"/>
        </w:rPr>
        <w:t>elektroenergetski vodi in objekti v lasti Elektro Maribor d.d.: 20 kV kablovod GRAMOZNICA</w:t>
      </w:r>
      <w:r w:rsidR="003253B1" w:rsidRPr="00192173">
        <w:rPr>
          <w:rFonts w:cstheme="minorHAnsi"/>
          <w:sz w:val="20"/>
          <w:szCs w:val="20"/>
        </w:rPr>
        <w:t xml:space="preserve"> </w:t>
      </w:r>
      <w:r w:rsidRPr="00192173">
        <w:rPr>
          <w:rFonts w:cstheme="minorHAnsi"/>
          <w:sz w:val="20"/>
          <w:szCs w:val="20"/>
        </w:rPr>
        <w:t>JURKOVEC (k-909), 0,4 kV nizkonapetostno omrežje podzemne in nadzemne izvedbe</w:t>
      </w:r>
      <w:r w:rsidR="003253B1" w:rsidRPr="00192173">
        <w:rPr>
          <w:rFonts w:cstheme="minorHAnsi"/>
          <w:sz w:val="20"/>
          <w:szCs w:val="20"/>
        </w:rPr>
        <w:t xml:space="preserve"> </w:t>
      </w:r>
      <w:r w:rsidRPr="00192173">
        <w:rPr>
          <w:rFonts w:cstheme="minorHAnsi"/>
          <w:sz w:val="20"/>
          <w:szCs w:val="20"/>
        </w:rPr>
        <w:t>transformatorske postaje TP FRANKOVCI (t-215 OE Ptuj). Iz pogojev za priključevanje objekta pa je</w:t>
      </w:r>
      <w:r w:rsidR="003253B1" w:rsidRPr="00192173">
        <w:rPr>
          <w:rFonts w:cstheme="minorHAnsi"/>
          <w:sz w:val="20"/>
          <w:szCs w:val="20"/>
        </w:rPr>
        <w:t xml:space="preserve"> </w:t>
      </w:r>
      <w:r w:rsidRPr="00192173">
        <w:rPr>
          <w:rFonts w:cstheme="minorHAnsi"/>
          <w:sz w:val="20"/>
          <w:szCs w:val="20"/>
        </w:rPr>
        <w:t>razvidna nova priključna moč: 14kW (3x20A); nazivna napetost na prevzemno – predajnem mestu:</w:t>
      </w:r>
      <w:r w:rsidR="003253B1" w:rsidRPr="00192173">
        <w:rPr>
          <w:rFonts w:cstheme="minorHAnsi"/>
          <w:sz w:val="20"/>
          <w:szCs w:val="20"/>
        </w:rPr>
        <w:t xml:space="preserve"> </w:t>
      </w:r>
      <w:r w:rsidRPr="00192173">
        <w:rPr>
          <w:rFonts w:cstheme="minorHAnsi"/>
          <w:sz w:val="20"/>
          <w:szCs w:val="20"/>
        </w:rPr>
        <w:t>400V; priključno mesto: NN oporišče NNOP028 T0215 iz TP Frankovci (t-215); transformatorska</w:t>
      </w:r>
      <w:r w:rsidR="003253B1" w:rsidRPr="00192173">
        <w:rPr>
          <w:rFonts w:cstheme="minorHAnsi"/>
          <w:sz w:val="20"/>
          <w:szCs w:val="20"/>
        </w:rPr>
        <w:t xml:space="preserve"> </w:t>
      </w:r>
      <w:r w:rsidRPr="00192173">
        <w:rPr>
          <w:rFonts w:cstheme="minorHAnsi"/>
          <w:sz w:val="20"/>
          <w:szCs w:val="20"/>
        </w:rPr>
        <w:t>postaja T-215 FRANKOVCI se napaja z električno energijo iz razdelilne transformatorske postaje RTP-</w:t>
      </w:r>
      <w:r w:rsidR="003253B1" w:rsidRPr="00192173">
        <w:rPr>
          <w:rFonts w:cstheme="minorHAnsi"/>
          <w:sz w:val="20"/>
          <w:szCs w:val="20"/>
        </w:rPr>
        <w:t xml:space="preserve"> </w:t>
      </w:r>
      <w:r w:rsidRPr="00192173">
        <w:rPr>
          <w:rFonts w:cstheme="minorHAnsi"/>
          <w:sz w:val="20"/>
          <w:szCs w:val="20"/>
        </w:rPr>
        <w:t>22 ORMOŽ 110/20 KV, SN izvod J14 DV 20 KV SREDIŠČE. Kratkostična moč na zbiralkah 20.0 kV znaša</w:t>
      </w:r>
      <w:r w:rsidR="003253B1" w:rsidRPr="00192173">
        <w:rPr>
          <w:rFonts w:cstheme="minorHAnsi"/>
          <w:sz w:val="20"/>
          <w:szCs w:val="20"/>
        </w:rPr>
        <w:t xml:space="preserve"> </w:t>
      </w:r>
      <w:r w:rsidRPr="00192173">
        <w:rPr>
          <w:rFonts w:cstheme="minorHAnsi"/>
          <w:sz w:val="20"/>
          <w:szCs w:val="20"/>
        </w:rPr>
        <w:t>180.4 MVA , velikost toka enopolnega zemeljskega kratkega stika pa je 200.0 A. V primeru, da</w:t>
      </w:r>
      <w:r w:rsidR="003253B1" w:rsidRPr="00192173">
        <w:rPr>
          <w:rFonts w:cstheme="minorHAnsi"/>
          <w:sz w:val="20"/>
          <w:szCs w:val="20"/>
        </w:rPr>
        <w:t xml:space="preserve"> </w:t>
      </w:r>
      <w:r w:rsidRPr="00192173">
        <w:rPr>
          <w:rFonts w:cstheme="minorHAnsi"/>
          <w:sz w:val="20"/>
          <w:szCs w:val="20"/>
        </w:rPr>
        <w:t>nastane okvara na 20.0 kV distribucijskem sistemu, deluje naprava za avtomatski ponovni vklop s</w:t>
      </w:r>
      <w:r w:rsidR="003253B1" w:rsidRPr="00192173">
        <w:rPr>
          <w:rFonts w:cstheme="minorHAnsi"/>
          <w:sz w:val="20"/>
          <w:szCs w:val="20"/>
        </w:rPr>
        <w:t xml:space="preserve"> </w:t>
      </w:r>
      <w:r w:rsidRPr="00192173">
        <w:rPr>
          <w:rFonts w:cstheme="minorHAnsi"/>
          <w:sz w:val="20"/>
          <w:szCs w:val="20"/>
        </w:rPr>
        <w:t>časovno zakasnitvijo 30s (prva stopnja) in 0.0 s (druga stopnja); elektroenergetsko omrežje v točki</w:t>
      </w:r>
      <w:r w:rsidR="003253B1" w:rsidRPr="00192173">
        <w:rPr>
          <w:rFonts w:cstheme="minorHAnsi"/>
          <w:sz w:val="20"/>
          <w:szCs w:val="20"/>
        </w:rPr>
        <w:t xml:space="preserve"> </w:t>
      </w:r>
      <w:r w:rsidRPr="00192173">
        <w:rPr>
          <w:rFonts w:cstheme="minorHAnsi"/>
          <w:sz w:val="20"/>
          <w:szCs w:val="20"/>
        </w:rPr>
        <w:t>priključitve omogoča TN sistem ozemljitve; ostali tehnični pogoji za priključitev: zgraditi nov NN</w:t>
      </w:r>
      <w:r w:rsidR="003253B1" w:rsidRPr="00192173">
        <w:rPr>
          <w:rFonts w:cstheme="minorHAnsi"/>
          <w:sz w:val="20"/>
          <w:szCs w:val="20"/>
        </w:rPr>
        <w:t xml:space="preserve"> </w:t>
      </w:r>
      <w:r w:rsidRPr="00192173">
        <w:rPr>
          <w:rFonts w:cstheme="minorHAnsi"/>
          <w:sz w:val="20"/>
          <w:szCs w:val="20"/>
        </w:rPr>
        <w:t>kabelski priključek (minimalni presek kabla 70 mm2) od NN oporišča NNOP028, ki stoji na parc. št.</w:t>
      </w:r>
      <w:r w:rsidR="003253B1" w:rsidRPr="00192173">
        <w:rPr>
          <w:rFonts w:cstheme="minorHAnsi"/>
          <w:sz w:val="20"/>
          <w:szCs w:val="20"/>
        </w:rPr>
        <w:t xml:space="preserve"> </w:t>
      </w:r>
      <w:r w:rsidRPr="00192173">
        <w:rPr>
          <w:rFonts w:cstheme="minorHAnsi"/>
          <w:sz w:val="20"/>
          <w:szCs w:val="20"/>
        </w:rPr>
        <w:t xml:space="preserve">160/2 k.o. Frankovci NN izvod (I-04 smer žel postaja.) iz transformatorske postaje TP 20/0,4 </w:t>
      </w:r>
      <w:r w:rsidR="003253B1" w:rsidRPr="00192173">
        <w:rPr>
          <w:rFonts w:cstheme="minorHAnsi"/>
          <w:sz w:val="20"/>
          <w:szCs w:val="20"/>
        </w:rPr>
        <w:t xml:space="preserve">Kv </w:t>
      </w:r>
      <w:r w:rsidRPr="00192173">
        <w:rPr>
          <w:rFonts w:cstheme="minorHAnsi"/>
          <w:sz w:val="20"/>
          <w:szCs w:val="20"/>
        </w:rPr>
        <w:t>Frankovci (t-215 OE Ptuj) do nove prostostoječe NN priključne omarice PS-PMO (mesto postavitve</w:t>
      </w:r>
      <w:r w:rsidR="003253B1" w:rsidRPr="00192173">
        <w:rPr>
          <w:rFonts w:cstheme="minorHAnsi"/>
          <w:sz w:val="20"/>
          <w:szCs w:val="20"/>
        </w:rPr>
        <w:t xml:space="preserve"> </w:t>
      </w:r>
      <w:r w:rsidRPr="00192173">
        <w:rPr>
          <w:rFonts w:cstheme="minorHAnsi"/>
          <w:sz w:val="20"/>
          <w:szCs w:val="20"/>
        </w:rPr>
        <w:t>PS-PMO določi OE Ptuj) pridobiti ustrezno upravno in projektno dokumentacijo za nizkonapetostni</w:t>
      </w:r>
      <w:r w:rsidR="003253B1" w:rsidRPr="00192173">
        <w:rPr>
          <w:rFonts w:cstheme="minorHAnsi"/>
          <w:sz w:val="20"/>
          <w:szCs w:val="20"/>
        </w:rPr>
        <w:t xml:space="preserve"> </w:t>
      </w:r>
      <w:r w:rsidRPr="00192173">
        <w:rPr>
          <w:rFonts w:cstheme="minorHAnsi"/>
          <w:sz w:val="20"/>
          <w:szCs w:val="20"/>
        </w:rPr>
        <w:t>kabelski priključek, pridobiti služnostne pogodbe za zemljišča, čez katera bo potekala trasa</w:t>
      </w:r>
      <w:r w:rsidR="003253B1" w:rsidRPr="00192173">
        <w:rPr>
          <w:rFonts w:cstheme="minorHAnsi"/>
          <w:sz w:val="20"/>
          <w:szCs w:val="20"/>
        </w:rPr>
        <w:t xml:space="preserve"> </w:t>
      </w:r>
      <w:r w:rsidRPr="00192173">
        <w:rPr>
          <w:rFonts w:cstheme="minorHAnsi"/>
          <w:sz w:val="20"/>
          <w:szCs w:val="20"/>
        </w:rPr>
        <w:t>nizkonapetostnega kabelskega priključka.</w:t>
      </w:r>
    </w:p>
    <w:p w14:paraId="153909DC" w14:textId="77777777" w:rsidR="003253B1" w:rsidRPr="00192173" w:rsidRDefault="003253B1" w:rsidP="003E0338">
      <w:pPr>
        <w:autoSpaceDE w:val="0"/>
        <w:autoSpaceDN w:val="0"/>
        <w:adjustRightInd w:val="0"/>
        <w:spacing w:after="0" w:line="240" w:lineRule="auto"/>
        <w:jc w:val="both"/>
        <w:rPr>
          <w:rFonts w:cstheme="minorHAnsi"/>
          <w:sz w:val="20"/>
          <w:szCs w:val="20"/>
        </w:rPr>
      </w:pPr>
    </w:p>
    <w:p w14:paraId="3BC60AA1" w14:textId="483BF438" w:rsidR="00DC0D21" w:rsidRPr="00192173" w:rsidRDefault="00DC0D21" w:rsidP="003E0338">
      <w:pPr>
        <w:autoSpaceDE w:val="0"/>
        <w:autoSpaceDN w:val="0"/>
        <w:adjustRightInd w:val="0"/>
        <w:spacing w:after="0" w:line="240" w:lineRule="auto"/>
        <w:jc w:val="both"/>
        <w:rPr>
          <w:rFonts w:cstheme="minorHAnsi"/>
          <w:b/>
          <w:bCs/>
          <w:sz w:val="20"/>
          <w:szCs w:val="20"/>
        </w:rPr>
      </w:pPr>
      <w:r w:rsidRPr="00192173">
        <w:rPr>
          <w:rFonts w:cstheme="minorHAnsi"/>
          <w:b/>
          <w:bCs/>
          <w:sz w:val="20"/>
          <w:szCs w:val="20"/>
        </w:rPr>
        <w:t>Dovodni napajalni kabel bo potekal od obstoječega NN oporišča NNOP028, ki stoji na prac. št.</w:t>
      </w:r>
      <w:r w:rsidR="003E0338" w:rsidRPr="00192173">
        <w:rPr>
          <w:rFonts w:cstheme="minorHAnsi"/>
          <w:b/>
          <w:bCs/>
          <w:sz w:val="20"/>
          <w:szCs w:val="20"/>
        </w:rPr>
        <w:t xml:space="preserve"> </w:t>
      </w:r>
      <w:r w:rsidRPr="00192173">
        <w:rPr>
          <w:rFonts w:cstheme="minorHAnsi"/>
          <w:b/>
          <w:bCs/>
          <w:sz w:val="20"/>
          <w:szCs w:val="20"/>
        </w:rPr>
        <w:t>160/2, k.o. Frankovci do nove priključno merilne omare ob železniški progi.</w:t>
      </w:r>
    </w:p>
    <w:p w14:paraId="3F14E422" w14:textId="77777777" w:rsidR="003253B1" w:rsidRPr="00192173" w:rsidRDefault="003253B1" w:rsidP="003E0338">
      <w:pPr>
        <w:autoSpaceDE w:val="0"/>
        <w:autoSpaceDN w:val="0"/>
        <w:adjustRightInd w:val="0"/>
        <w:spacing w:after="0" w:line="240" w:lineRule="auto"/>
        <w:jc w:val="both"/>
        <w:rPr>
          <w:rFonts w:cstheme="minorHAnsi"/>
          <w:b/>
          <w:bCs/>
          <w:sz w:val="20"/>
          <w:szCs w:val="20"/>
        </w:rPr>
      </w:pPr>
    </w:p>
    <w:p w14:paraId="6B5A307B" w14:textId="04A17487" w:rsidR="00290410" w:rsidRPr="00192173" w:rsidRDefault="00DC0D21" w:rsidP="00FF3A57">
      <w:pPr>
        <w:autoSpaceDE w:val="0"/>
        <w:autoSpaceDN w:val="0"/>
        <w:adjustRightInd w:val="0"/>
        <w:spacing w:after="0" w:line="240" w:lineRule="auto"/>
        <w:jc w:val="both"/>
        <w:rPr>
          <w:rFonts w:cstheme="minorHAnsi"/>
          <w:sz w:val="20"/>
          <w:szCs w:val="20"/>
        </w:rPr>
      </w:pPr>
      <w:r w:rsidRPr="00192173">
        <w:rPr>
          <w:rFonts w:cstheme="minorHAnsi"/>
          <w:sz w:val="20"/>
          <w:szCs w:val="20"/>
        </w:rPr>
        <w:t>Predvidena je namestitev prostostoječe PMO (priključno merilne omare) na peronu. V njo se</w:t>
      </w:r>
      <w:r w:rsidR="003253B1" w:rsidRPr="00192173">
        <w:rPr>
          <w:rFonts w:cstheme="minorHAnsi"/>
          <w:sz w:val="20"/>
          <w:szCs w:val="20"/>
        </w:rPr>
        <w:t xml:space="preserve"> </w:t>
      </w:r>
      <w:r w:rsidRPr="00192173">
        <w:rPr>
          <w:rFonts w:cstheme="minorHAnsi"/>
          <w:sz w:val="20"/>
          <w:szCs w:val="20"/>
        </w:rPr>
        <w:t>namestijo naprave za meritev električne energije odjema za upravljalca JŽI, SŽ-infrastruktura.</w:t>
      </w:r>
      <w:r w:rsidR="003253B1" w:rsidRPr="00192173">
        <w:rPr>
          <w:rFonts w:cstheme="minorHAnsi"/>
          <w:sz w:val="20"/>
          <w:szCs w:val="20"/>
        </w:rPr>
        <w:t xml:space="preserve"> </w:t>
      </w:r>
      <w:r w:rsidRPr="00192173">
        <w:rPr>
          <w:rFonts w:cstheme="minorHAnsi"/>
          <w:sz w:val="20"/>
          <w:szCs w:val="20"/>
        </w:rPr>
        <w:t>V ta namen se namesti števec električne energije, omejevalnik toka ter prenapetostna zaščita. Kljub</w:t>
      </w:r>
      <w:r w:rsidR="003253B1" w:rsidRPr="00192173">
        <w:rPr>
          <w:rFonts w:cstheme="minorHAnsi"/>
          <w:sz w:val="20"/>
          <w:szCs w:val="20"/>
        </w:rPr>
        <w:t xml:space="preserve"> </w:t>
      </w:r>
      <w:r w:rsidRPr="00192173">
        <w:rPr>
          <w:rFonts w:cstheme="minorHAnsi"/>
          <w:sz w:val="20"/>
          <w:szCs w:val="20"/>
        </w:rPr>
        <w:t>temu da je maksimalna priključna moč cca 6 kW, se bo zgradil trifazni priključek z omejevalnikom</w:t>
      </w:r>
      <w:r w:rsidR="003253B1" w:rsidRPr="00192173">
        <w:rPr>
          <w:rFonts w:cstheme="minorHAnsi"/>
          <w:sz w:val="20"/>
          <w:szCs w:val="20"/>
        </w:rPr>
        <w:t xml:space="preserve"> </w:t>
      </w:r>
      <w:r w:rsidRPr="00192173">
        <w:rPr>
          <w:rFonts w:cstheme="minorHAnsi"/>
          <w:sz w:val="20"/>
          <w:szCs w:val="20"/>
        </w:rPr>
        <w:t>toka 3x20A.</w:t>
      </w:r>
      <w:r w:rsidR="003253B1" w:rsidRPr="00192173">
        <w:rPr>
          <w:rFonts w:cstheme="minorHAnsi"/>
          <w:sz w:val="20"/>
          <w:szCs w:val="20"/>
        </w:rPr>
        <w:t xml:space="preserve"> </w:t>
      </w:r>
      <w:r w:rsidRPr="00192173">
        <w:rPr>
          <w:rFonts w:cstheme="minorHAnsi"/>
          <w:sz w:val="20"/>
          <w:szCs w:val="20"/>
        </w:rPr>
        <w:t>Ob priključno merilni omari se namesti tudi glavni razdelilnik prav tako izveden kot prostostoječa</w:t>
      </w:r>
      <w:r w:rsidR="003253B1" w:rsidRPr="00192173">
        <w:rPr>
          <w:rFonts w:cstheme="minorHAnsi"/>
          <w:sz w:val="20"/>
          <w:szCs w:val="20"/>
        </w:rPr>
        <w:t xml:space="preserve"> </w:t>
      </w:r>
      <w:r w:rsidRPr="00192173">
        <w:rPr>
          <w:rFonts w:cstheme="minorHAnsi"/>
          <w:sz w:val="20"/>
          <w:szCs w:val="20"/>
        </w:rPr>
        <w:t>omara. V njem bodo nameščeni elementi za varovanje in krmiljenje zunanje razsvetljave ter instalacij</w:t>
      </w:r>
      <w:r w:rsidR="003253B1" w:rsidRPr="00192173">
        <w:rPr>
          <w:rFonts w:cstheme="minorHAnsi"/>
          <w:sz w:val="20"/>
          <w:szCs w:val="20"/>
        </w:rPr>
        <w:t xml:space="preserve"> </w:t>
      </w:r>
      <w:r w:rsidRPr="00192173">
        <w:rPr>
          <w:rFonts w:cstheme="minorHAnsi"/>
          <w:sz w:val="20"/>
          <w:szCs w:val="20"/>
        </w:rPr>
        <w:t>zavetišča in perona.</w:t>
      </w:r>
    </w:p>
    <w:p w14:paraId="1C691FC8" w14:textId="07F50012" w:rsidR="00AD151D" w:rsidRPr="00192173" w:rsidRDefault="00AD151D" w:rsidP="00E20A18">
      <w:pPr>
        <w:spacing w:after="0"/>
        <w:jc w:val="both"/>
        <w:rPr>
          <w:rFonts w:cstheme="minorHAnsi"/>
          <w:sz w:val="20"/>
          <w:szCs w:val="20"/>
        </w:rPr>
      </w:pPr>
    </w:p>
    <w:p w14:paraId="5D105FCB" w14:textId="28F35AF1" w:rsidR="00AD151D" w:rsidRPr="00192173" w:rsidRDefault="00AD151D" w:rsidP="00AD151D">
      <w:pPr>
        <w:pStyle w:val="Podnaslov"/>
        <w:rPr>
          <w:rFonts w:cstheme="minorHAnsi"/>
          <w:sz w:val="20"/>
          <w:szCs w:val="20"/>
        </w:rPr>
      </w:pPr>
      <w:bookmarkStart w:id="13" w:name="_Toc97892901"/>
      <w:r w:rsidRPr="00192173">
        <w:rPr>
          <w:rFonts w:cstheme="minorHAnsi"/>
          <w:sz w:val="20"/>
          <w:szCs w:val="20"/>
        </w:rPr>
        <w:lastRenderedPageBreak/>
        <w:t>3.2 Ureditev dostopne ceste do nivojskega prehoda Frankovci 2</w:t>
      </w:r>
      <w:bookmarkEnd w:id="13"/>
    </w:p>
    <w:p w14:paraId="561CBFCE" w14:textId="7E14DC2B" w:rsidR="00551F27" w:rsidRPr="009B01B2" w:rsidRDefault="00551F27" w:rsidP="009B01B2">
      <w:pPr>
        <w:rPr>
          <w:rFonts w:cstheme="minorHAnsi"/>
          <w:sz w:val="20"/>
          <w:szCs w:val="20"/>
        </w:rPr>
      </w:pPr>
      <w:r w:rsidRPr="009B01B2">
        <w:rPr>
          <w:rFonts w:cstheme="minorHAnsi"/>
          <w:sz w:val="20"/>
          <w:szCs w:val="20"/>
        </w:rPr>
        <w:t>Opis predvidenih rešitev je povzet po IZN, Ureditev dostopne ceste do nivojskega prehoda Frankovci 2, št. proj. 20-044/2, MIND Inženiring d.o.o., Ormož, po recenziji april 2021.</w:t>
      </w:r>
    </w:p>
    <w:p w14:paraId="1049D426" w14:textId="01C65E91" w:rsidR="00551F27" w:rsidRPr="00192173" w:rsidRDefault="00551F27" w:rsidP="00717A5A">
      <w:pPr>
        <w:jc w:val="both"/>
        <w:rPr>
          <w:rFonts w:cstheme="minorHAnsi"/>
          <w:sz w:val="20"/>
          <w:szCs w:val="20"/>
        </w:rPr>
      </w:pPr>
      <w:r w:rsidRPr="00192173">
        <w:rPr>
          <w:rFonts w:cstheme="minorHAnsi"/>
          <w:sz w:val="20"/>
          <w:szCs w:val="20"/>
        </w:rPr>
        <w:t>Na osnovi naročila naročnika, Direkcija Republike Slovenija za infrastrukturo, Sektor za železnice, Kopitarjeva ulica 5, 2102 Maribor je bil izdelan obravnavan izvedbeni načrt (IZN) za ureditev dostopne ceste do nivojskega prehoda Frankovci 2.</w:t>
      </w:r>
    </w:p>
    <w:p w14:paraId="3CDDA94C" w14:textId="7AEB1E11" w:rsidR="003D106B" w:rsidRPr="00192173" w:rsidRDefault="00551F27" w:rsidP="00717A5A">
      <w:pPr>
        <w:jc w:val="both"/>
        <w:rPr>
          <w:rFonts w:cstheme="minorHAnsi"/>
          <w:sz w:val="20"/>
          <w:szCs w:val="20"/>
        </w:rPr>
      </w:pPr>
      <w:r w:rsidRPr="00192173">
        <w:rPr>
          <w:rFonts w:cstheme="minorHAnsi"/>
          <w:sz w:val="20"/>
          <w:szCs w:val="20"/>
        </w:rPr>
        <w:t>Občina Ormož je v zvezi z ukinitvijo NPr Frankovci 1 v km 43+444 podala zahtevo po ureditvi povezovalnih cest do mesta Ormož in prestavitvi postajališča proti naslednjemu nivojskemu prehodu v km 44+180, kjer se nahaja NPr Frankovci 2. IZP »Ureditev dostopne ceste do nivojskega prehoda Frankovci 2« zajema le rekonstrukcijo obstoječe ceste od NPr Frankovci 2 do naselja Frankovci v dolžini 390 m.</w:t>
      </w:r>
    </w:p>
    <w:p w14:paraId="69076423" w14:textId="0EA73BB1" w:rsidR="00717A5A" w:rsidRPr="004D2D57" w:rsidRDefault="00717A5A" w:rsidP="004D2D57">
      <w:pPr>
        <w:spacing w:after="0" w:line="240" w:lineRule="auto"/>
        <w:jc w:val="both"/>
        <w:rPr>
          <w:rFonts w:cstheme="minorHAnsi"/>
          <w:b/>
          <w:sz w:val="20"/>
          <w:szCs w:val="20"/>
          <w:u w:val="single"/>
        </w:rPr>
      </w:pPr>
      <w:r w:rsidRPr="00192173">
        <w:rPr>
          <w:rFonts w:cstheme="minorHAnsi"/>
          <w:b/>
          <w:sz w:val="20"/>
          <w:szCs w:val="20"/>
          <w:u w:val="single"/>
        </w:rPr>
        <w:t>Obstoječe stanje</w:t>
      </w:r>
    </w:p>
    <w:p w14:paraId="2BA949EF" w14:textId="1EB4A4D9" w:rsidR="00717A5A" w:rsidRPr="00192173" w:rsidRDefault="00717A5A" w:rsidP="00717A5A">
      <w:pPr>
        <w:jc w:val="both"/>
        <w:rPr>
          <w:rFonts w:cstheme="minorHAnsi"/>
          <w:sz w:val="20"/>
          <w:szCs w:val="20"/>
        </w:rPr>
      </w:pPr>
      <w:r w:rsidRPr="00192173">
        <w:rPr>
          <w:rFonts w:cstheme="minorHAnsi"/>
          <w:sz w:val="20"/>
          <w:szCs w:val="20"/>
        </w:rPr>
        <w:t>V 44+180 na glavni železniški enotirni, ne-elektrificirani progi št. 44 Ormož – Središče – d.m. se nahaja nezavarovan NPR (Frankovci 2), v km 43+444 tudi železniško postajališče Frankovci. Dostopna cesta do NPr Frankovci 2 je v makadamski izvedbi, namenjena je za dostop do kmetijskih zemljišč.</w:t>
      </w:r>
    </w:p>
    <w:p w14:paraId="18862FBE" w14:textId="6A734A45" w:rsidR="00717A5A" w:rsidRPr="00192173" w:rsidRDefault="00717A5A" w:rsidP="00717A5A">
      <w:pPr>
        <w:jc w:val="both"/>
        <w:rPr>
          <w:rFonts w:cstheme="minorHAnsi"/>
          <w:sz w:val="20"/>
          <w:szCs w:val="20"/>
        </w:rPr>
      </w:pPr>
      <w:r w:rsidRPr="00192173">
        <w:rPr>
          <w:rFonts w:cstheme="minorHAnsi"/>
          <w:sz w:val="20"/>
          <w:szCs w:val="20"/>
        </w:rPr>
        <w:t>Obravnavan odsek zajema dve občinski cesti JP 803986 in JP 803981.  JP 803981 poteka od naselja Frankovci vse do križišča z občinsko cesto JP 803986, kjer se nadaljuje v smeri Loperšic. Druga cesta (JP 803986) poteka od omenjenega križišča do nivojskega prehoda.  Skupen odsek obravnavane rekonstrukcije je dolg 390 metrov in je v celoti v makadamu. Odsek je pri naselju Frankovci povezan na asfaltirano cesto. Asfaltirana cesta je ob priključku na makadamsko (obravnavano) cesto širine do 4 metre.</w:t>
      </w:r>
    </w:p>
    <w:p w14:paraId="5118E3F2" w14:textId="77777777" w:rsidR="00717A5A" w:rsidRPr="00192173" w:rsidRDefault="00717A5A" w:rsidP="00717A5A">
      <w:pPr>
        <w:jc w:val="both"/>
        <w:rPr>
          <w:rFonts w:cstheme="minorHAnsi"/>
          <w:sz w:val="20"/>
          <w:szCs w:val="20"/>
        </w:rPr>
      </w:pPr>
      <w:r w:rsidRPr="00192173">
        <w:rPr>
          <w:rFonts w:cstheme="minorHAnsi"/>
          <w:sz w:val="20"/>
          <w:szCs w:val="20"/>
        </w:rPr>
        <w:t>Od pričetka navezave je cesta v smeri proti nivojskemu prehodu sestavljena iz 5 desnih in 1 levega ovinka. Približno 115 metrov pred nivojskim prehodom Frankovci (pri 4 desnem ovinku) se na obravnavano cesto priključi makadamska cesta iz smeri Loperšic. Med priključkom in nivojskim prehodom je v smeri proti nivojskemu prehodu ob levi strani cesti urejen jarek za odvodnjavanje vode.</w:t>
      </w:r>
    </w:p>
    <w:p w14:paraId="5642A892" w14:textId="6627EA85" w:rsidR="00717A5A" w:rsidRPr="00192173" w:rsidRDefault="00717A5A" w:rsidP="00DB0C27">
      <w:pPr>
        <w:spacing w:after="0"/>
        <w:jc w:val="both"/>
        <w:rPr>
          <w:rFonts w:cstheme="minorHAnsi"/>
          <w:sz w:val="20"/>
          <w:szCs w:val="20"/>
        </w:rPr>
      </w:pPr>
      <w:r w:rsidRPr="00192173">
        <w:rPr>
          <w:rFonts w:cstheme="minorHAnsi"/>
          <w:sz w:val="20"/>
          <w:szCs w:val="20"/>
        </w:rPr>
        <w:t>Nagib nivelete ceste je v celotnem obravnavanem odseku 0%, nekaj metrov pred nivojskim prehodom pa se niveleta ceste spremeni – dvigne. Največji nagib nivelete obravnavane ceste znaša 6,4%. Obravnavana makadamska cesta se zaključi ob nivojskem prehodu, ki je zavarovan z Andrejevim križem.</w:t>
      </w:r>
    </w:p>
    <w:p w14:paraId="63F535AC" w14:textId="1324E350" w:rsidR="00717A5A" w:rsidRPr="00192173" w:rsidRDefault="00717A5A" w:rsidP="00DB0C27">
      <w:pPr>
        <w:spacing w:after="0"/>
        <w:jc w:val="both"/>
        <w:rPr>
          <w:rFonts w:cstheme="minorHAnsi"/>
          <w:sz w:val="20"/>
          <w:szCs w:val="20"/>
        </w:rPr>
      </w:pPr>
      <w:r w:rsidRPr="00192173">
        <w:rPr>
          <w:rFonts w:cstheme="minorHAnsi"/>
          <w:sz w:val="20"/>
          <w:szCs w:val="20"/>
        </w:rPr>
        <w:t xml:space="preserve">Vzdolž ceste ni zgrajene javne razsvetljave, kolesarskih stez niti površin za pešce.  </w:t>
      </w:r>
    </w:p>
    <w:p w14:paraId="2358B262" w14:textId="77777777" w:rsidR="003D106B" w:rsidRPr="00192173" w:rsidRDefault="003D106B" w:rsidP="00DB0C27">
      <w:pPr>
        <w:spacing w:after="0" w:line="240" w:lineRule="auto"/>
        <w:jc w:val="both"/>
        <w:rPr>
          <w:rFonts w:cstheme="minorHAnsi"/>
          <w:sz w:val="20"/>
          <w:szCs w:val="20"/>
        </w:rPr>
      </w:pPr>
    </w:p>
    <w:p w14:paraId="1BD52A7A" w14:textId="40A9A7A7" w:rsidR="003D106B" w:rsidRPr="004D2D57" w:rsidRDefault="00717A5A" w:rsidP="00DB0C27">
      <w:pPr>
        <w:spacing w:after="0" w:line="240" w:lineRule="auto"/>
        <w:jc w:val="both"/>
        <w:rPr>
          <w:rFonts w:cstheme="minorHAnsi"/>
          <w:b/>
          <w:sz w:val="20"/>
          <w:szCs w:val="20"/>
          <w:u w:val="single"/>
        </w:rPr>
      </w:pPr>
      <w:r w:rsidRPr="004D2D57">
        <w:rPr>
          <w:rFonts w:cstheme="minorHAnsi"/>
          <w:b/>
          <w:sz w:val="20"/>
          <w:szCs w:val="20"/>
          <w:u w:val="single"/>
        </w:rPr>
        <w:t>Opis projektnih rešitev</w:t>
      </w:r>
    </w:p>
    <w:p w14:paraId="7491A47F" w14:textId="77777777" w:rsidR="00717A5A" w:rsidRPr="00192173" w:rsidRDefault="00717A5A" w:rsidP="00DB0C27">
      <w:pPr>
        <w:spacing w:after="0" w:line="240" w:lineRule="auto"/>
        <w:jc w:val="both"/>
        <w:rPr>
          <w:rFonts w:cstheme="minorHAnsi"/>
          <w:sz w:val="20"/>
          <w:szCs w:val="20"/>
        </w:rPr>
      </w:pPr>
      <w:r w:rsidRPr="00192173">
        <w:rPr>
          <w:rFonts w:cstheme="minorHAnsi"/>
          <w:sz w:val="20"/>
          <w:szCs w:val="20"/>
        </w:rPr>
        <w:t>Obravnavan projekt rekonstrukcije temelji na sledečih projektnih izhodiščih:</w:t>
      </w:r>
    </w:p>
    <w:p w14:paraId="12609766" w14:textId="77777777" w:rsidR="00717A5A" w:rsidRPr="00192173" w:rsidRDefault="00717A5A" w:rsidP="00DB0C27">
      <w:pPr>
        <w:numPr>
          <w:ilvl w:val="0"/>
          <w:numId w:val="22"/>
        </w:numPr>
        <w:spacing w:after="0" w:line="240" w:lineRule="auto"/>
        <w:jc w:val="both"/>
        <w:rPr>
          <w:rFonts w:cstheme="minorHAnsi"/>
          <w:sz w:val="20"/>
          <w:szCs w:val="20"/>
        </w:rPr>
      </w:pPr>
      <w:r w:rsidRPr="00192173">
        <w:rPr>
          <w:rFonts w:cstheme="minorHAnsi"/>
          <w:sz w:val="20"/>
          <w:szCs w:val="20"/>
        </w:rPr>
        <w:t>Prometna funkcija ceste: Dostopna cesta – malo prometna cesta</w:t>
      </w:r>
    </w:p>
    <w:p w14:paraId="1E9CCFE4" w14:textId="77777777" w:rsidR="00717A5A" w:rsidRPr="00192173" w:rsidRDefault="00717A5A" w:rsidP="00DB0C27">
      <w:pPr>
        <w:numPr>
          <w:ilvl w:val="0"/>
          <w:numId w:val="22"/>
        </w:numPr>
        <w:spacing w:after="0" w:line="240" w:lineRule="auto"/>
        <w:jc w:val="both"/>
        <w:rPr>
          <w:rFonts w:cstheme="minorHAnsi"/>
          <w:sz w:val="20"/>
          <w:szCs w:val="20"/>
        </w:rPr>
      </w:pPr>
      <w:r w:rsidRPr="00192173">
        <w:rPr>
          <w:rFonts w:cstheme="minorHAnsi"/>
          <w:sz w:val="20"/>
          <w:szCs w:val="20"/>
        </w:rPr>
        <w:t>Projektna hitrost za ravninski teren: 40 km/h (50 km/h – MPP),</w:t>
      </w:r>
    </w:p>
    <w:p w14:paraId="00E01B46" w14:textId="77777777" w:rsidR="00717A5A" w:rsidRPr="00192173" w:rsidRDefault="00717A5A" w:rsidP="00DB0C27">
      <w:pPr>
        <w:numPr>
          <w:ilvl w:val="0"/>
          <w:numId w:val="22"/>
        </w:numPr>
        <w:spacing w:after="0" w:line="240" w:lineRule="auto"/>
        <w:jc w:val="both"/>
        <w:rPr>
          <w:rFonts w:cstheme="minorHAnsi"/>
          <w:sz w:val="20"/>
          <w:szCs w:val="20"/>
        </w:rPr>
      </w:pPr>
      <w:r w:rsidRPr="00192173">
        <w:rPr>
          <w:rFonts w:cstheme="minorHAnsi"/>
          <w:sz w:val="20"/>
          <w:szCs w:val="20"/>
        </w:rPr>
        <w:t>Rmin = 45 m,</w:t>
      </w:r>
    </w:p>
    <w:p w14:paraId="3082FDCF" w14:textId="77777777" w:rsidR="00717A5A" w:rsidRPr="00192173" w:rsidRDefault="00717A5A" w:rsidP="00DB0C27">
      <w:pPr>
        <w:numPr>
          <w:ilvl w:val="0"/>
          <w:numId w:val="22"/>
        </w:numPr>
        <w:spacing w:after="0" w:line="240" w:lineRule="auto"/>
        <w:jc w:val="both"/>
        <w:rPr>
          <w:rFonts w:cstheme="minorHAnsi"/>
          <w:sz w:val="20"/>
          <w:szCs w:val="20"/>
        </w:rPr>
      </w:pPr>
      <w:r w:rsidRPr="00192173">
        <w:rPr>
          <w:rFonts w:cstheme="minorHAnsi"/>
          <w:sz w:val="20"/>
          <w:szCs w:val="20"/>
        </w:rPr>
        <w:t>Amin = 35,</w:t>
      </w:r>
    </w:p>
    <w:p w14:paraId="2C4FBC94" w14:textId="77777777" w:rsidR="00717A5A" w:rsidRPr="00192173" w:rsidRDefault="00717A5A" w:rsidP="00DB0C27">
      <w:pPr>
        <w:numPr>
          <w:ilvl w:val="0"/>
          <w:numId w:val="22"/>
        </w:numPr>
        <w:spacing w:after="0" w:line="240" w:lineRule="auto"/>
        <w:jc w:val="both"/>
        <w:rPr>
          <w:rFonts w:cstheme="minorHAnsi"/>
          <w:sz w:val="20"/>
          <w:szCs w:val="20"/>
        </w:rPr>
      </w:pPr>
      <w:r w:rsidRPr="00192173">
        <w:rPr>
          <w:rFonts w:cstheme="minorHAnsi"/>
          <w:sz w:val="20"/>
          <w:szCs w:val="20"/>
        </w:rPr>
        <w:t>Lmin = 30 m</w:t>
      </w:r>
    </w:p>
    <w:p w14:paraId="0A023899" w14:textId="77777777" w:rsidR="00717A5A" w:rsidRPr="00192173" w:rsidRDefault="00717A5A" w:rsidP="00DB0C27">
      <w:pPr>
        <w:numPr>
          <w:ilvl w:val="0"/>
          <w:numId w:val="22"/>
        </w:numPr>
        <w:spacing w:after="0" w:line="240" w:lineRule="auto"/>
        <w:jc w:val="both"/>
        <w:rPr>
          <w:rFonts w:cstheme="minorHAnsi"/>
          <w:sz w:val="20"/>
          <w:szCs w:val="20"/>
        </w:rPr>
      </w:pPr>
      <w:r w:rsidRPr="00192173">
        <w:rPr>
          <w:rFonts w:cstheme="minorHAnsi"/>
          <w:sz w:val="20"/>
          <w:szCs w:val="20"/>
        </w:rPr>
        <w:t>Prečni nagib 2,5%-7,0%,</w:t>
      </w:r>
    </w:p>
    <w:p w14:paraId="1241F19B" w14:textId="77777777" w:rsidR="00717A5A" w:rsidRPr="00192173" w:rsidRDefault="00717A5A" w:rsidP="00DB0C27">
      <w:pPr>
        <w:numPr>
          <w:ilvl w:val="0"/>
          <w:numId w:val="22"/>
        </w:numPr>
        <w:spacing w:after="0" w:line="240" w:lineRule="auto"/>
        <w:jc w:val="both"/>
        <w:rPr>
          <w:rFonts w:cstheme="minorHAnsi"/>
          <w:sz w:val="20"/>
          <w:szCs w:val="20"/>
        </w:rPr>
      </w:pPr>
      <w:r w:rsidRPr="00192173">
        <w:rPr>
          <w:rFonts w:cstheme="minorHAnsi"/>
          <w:sz w:val="20"/>
          <w:szCs w:val="20"/>
        </w:rPr>
        <w:t>Prečni nagib bankine 6,0 %</w:t>
      </w:r>
    </w:p>
    <w:p w14:paraId="06DE82FE" w14:textId="77777777" w:rsidR="00717A5A" w:rsidRPr="00192173" w:rsidRDefault="00717A5A" w:rsidP="00717A5A">
      <w:pPr>
        <w:spacing w:after="0" w:line="240" w:lineRule="auto"/>
        <w:jc w:val="both"/>
        <w:rPr>
          <w:rFonts w:cstheme="minorHAnsi"/>
          <w:sz w:val="20"/>
          <w:szCs w:val="20"/>
        </w:rPr>
      </w:pPr>
    </w:p>
    <w:p w14:paraId="21540488" w14:textId="77777777" w:rsidR="00717A5A" w:rsidRPr="00192173" w:rsidRDefault="00717A5A" w:rsidP="00717A5A">
      <w:pPr>
        <w:spacing w:after="0" w:line="240" w:lineRule="auto"/>
        <w:jc w:val="both"/>
        <w:rPr>
          <w:rFonts w:cstheme="minorHAnsi"/>
          <w:sz w:val="20"/>
          <w:szCs w:val="20"/>
        </w:rPr>
      </w:pPr>
      <w:r w:rsidRPr="00192173">
        <w:rPr>
          <w:rFonts w:cstheme="minorHAnsi"/>
          <w:sz w:val="20"/>
          <w:szCs w:val="20"/>
        </w:rPr>
        <w:t xml:space="preserve">Glede na Pravilnik o projektiranju cest (Uradni list RS, št. 91/05, 26/06, 109/10 – ZCes-1 in 36/18) uporaba prehodnic na cestah s projektno hitrostjo do 40 km/h ni obvezna. </w:t>
      </w:r>
    </w:p>
    <w:p w14:paraId="2176B565" w14:textId="112866A1" w:rsidR="00551F27" w:rsidRPr="00192173" w:rsidRDefault="00551F27" w:rsidP="00551F27">
      <w:pPr>
        <w:rPr>
          <w:rFonts w:cstheme="minorHAnsi"/>
          <w:sz w:val="20"/>
          <w:szCs w:val="20"/>
        </w:rPr>
      </w:pPr>
    </w:p>
    <w:p w14:paraId="3832A1EF" w14:textId="1CC02894" w:rsidR="00717A5A" w:rsidRPr="00192173" w:rsidRDefault="00717A5A" w:rsidP="003D106B">
      <w:pPr>
        <w:jc w:val="both"/>
        <w:rPr>
          <w:rFonts w:cstheme="minorHAnsi"/>
          <w:sz w:val="20"/>
          <w:szCs w:val="20"/>
        </w:rPr>
      </w:pPr>
      <w:r w:rsidRPr="00192173">
        <w:rPr>
          <w:rFonts w:cstheme="minorHAnsi"/>
          <w:sz w:val="20"/>
          <w:szCs w:val="20"/>
        </w:rPr>
        <w:t xml:space="preserve">Glede na  Pravilnik o projektiranju cest, upoštevanje projektnih pogojev, podanih smernic v projektni nalogi in širine obstoječe ceste se za projektiranje uporabijo naslednji normalni prečni prerezi: </w:t>
      </w:r>
    </w:p>
    <w:tbl>
      <w:tblPr>
        <w:tblW w:w="7920" w:type="dxa"/>
        <w:jc w:val="center"/>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shd w:val="clear" w:color="auto" w:fill="FFFFFF"/>
        <w:tblCellMar>
          <w:left w:w="0" w:type="dxa"/>
          <w:right w:w="0" w:type="dxa"/>
        </w:tblCellMar>
        <w:tblLook w:val="04A0" w:firstRow="1" w:lastRow="0" w:firstColumn="1" w:lastColumn="0" w:noHBand="0" w:noVBand="1"/>
      </w:tblPr>
      <w:tblGrid>
        <w:gridCol w:w="2079"/>
        <w:gridCol w:w="1297"/>
        <w:gridCol w:w="1420"/>
        <w:gridCol w:w="961"/>
        <w:gridCol w:w="1297"/>
        <w:gridCol w:w="866"/>
      </w:tblGrid>
      <w:tr w:rsidR="00717A5A" w:rsidRPr="00192173" w14:paraId="793D3631" w14:textId="77777777" w:rsidTr="00FF3A57">
        <w:trPr>
          <w:trHeight w:val="60"/>
          <w:jc w:val="center"/>
        </w:trPr>
        <w:tc>
          <w:tcPr>
            <w:tcW w:w="2079" w:type="dxa"/>
            <w:shd w:val="clear" w:color="auto" w:fill="FFFFFF"/>
            <w:tcMar>
              <w:top w:w="102" w:type="dxa"/>
              <w:left w:w="108" w:type="dxa"/>
              <w:bottom w:w="94" w:type="dxa"/>
              <w:right w:w="108" w:type="dxa"/>
            </w:tcMar>
          </w:tcPr>
          <w:p w14:paraId="097B1F0D" w14:textId="77777777" w:rsidR="00717A5A" w:rsidRPr="00192173" w:rsidRDefault="00717A5A" w:rsidP="00FF3A57">
            <w:pPr>
              <w:pStyle w:val="odstavek"/>
              <w:spacing w:before="0" w:beforeAutospacing="0" w:after="0" w:afterAutospacing="0"/>
              <w:jc w:val="center"/>
              <w:rPr>
                <w:rFonts w:asciiTheme="minorHAnsi" w:eastAsiaTheme="minorHAnsi" w:hAnsiTheme="minorHAnsi" w:cstheme="minorHAnsi"/>
                <w:sz w:val="20"/>
                <w:szCs w:val="20"/>
                <w:lang w:eastAsia="en-US"/>
              </w:rPr>
            </w:pPr>
            <w:r w:rsidRPr="00192173">
              <w:rPr>
                <w:rFonts w:asciiTheme="minorHAnsi" w:eastAsiaTheme="minorHAnsi" w:hAnsiTheme="minorHAnsi" w:cstheme="minorHAnsi"/>
                <w:sz w:val="20"/>
                <w:szCs w:val="20"/>
                <w:lang w:eastAsia="en-US"/>
              </w:rPr>
              <w:t>Vozni pasovi</w:t>
            </w:r>
          </w:p>
        </w:tc>
        <w:tc>
          <w:tcPr>
            <w:tcW w:w="1297" w:type="dxa"/>
            <w:shd w:val="clear" w:color="auto" w:fill="FFFFFF"/>
            <w:tcMar>
              <w:top w:w="102" w:type="dxa"/>
              <w:left w:w="108" w:type="dxa"/>
              <w:bottom w:w="94" w:type="dxa"/>
              <w:right w:w="108" w:type="dxa"/>
            </w:tcMar>
          </w:tcPr>
          <w:p w14:paraId="5362E54D" w14:textId="77777777" w:rsidR="00717A5A" w:rsidRPr="00192173" w:rsidRDefault="00717A5A" w:rsidP="00FF3A57">
            <w:pPr>
              <w:pStyle w:val="odstavek"/>
              <w:spacing w:before="0" w:beforeAutospacing="0" w:after="0" w:afterAutospacing="0"/>
              <w:jc w:val="center"/>
              <w:rPr>
                <w:rFonts w:asciiTheme="minorHAnsi" w:eastAsiaTheme="minorHAnsi" w:hAnsiTheme="minorHAnsi" w:cstheme="minorHAnsi"/>
                <w:sz w:val="20"/>
                <w:szCs w:val="20"/>
                <w:lang w:eastAsia="en-US"/>
              </w:rPr>
            </w:pPr>
            <w:r w:rsidRPr="00192173">
              <w:rPr>
                <w:rFonts w:asciiTheme="minorHAnsi" w:eastAsiaTheme="minorHAnsi" w:hAnsiTheme="minorHAnsi" w:cstheme="minorHAnsi"/>
                <w:sz w:val="20"/>
                <w:szCs w:val="20"/>
                <w:lang w:eastAsia="en-US"/>
              </w:rPr>
              <w:t>Robni pasovi</w:t>
            </w:r>
          </w:p>
        </w:tc>
        <w:tc>
          <w:tcPr>
            <w:tcW w:w="1420" w:type="dxa"/>
            <w:shd w:val="clear" w:color="auto" w:fill="FFFFFF"/>
            <w:tcMar>
              <w:top w:w="102" w:type="dxa"/>
              <w:left w:w="108" w:type="dxa"/>
              <w:bottom w:w="94" w:type="dxa"/>
              <w:right w:w="108" w:type="dxa"/>
            </w:tcMar>
          </w:tcPr>
          <w:p w14:paraId="1403A1ED" w14:textId="77777777" w:rsidR="00717A5A" w:rsidRPr="00192173" w:rsidRDefault="00717A5A" w:rsidP="00FF3A57">
            <w:pPr>
              <w:pStyle w:val="odstavek"/>
              <w:spacing w:before="0" w:beforeAutospacing="0" w:after="0" w:afterAutospacing="0"/>
              <w:jc w:val="center"/>
              <w:rPr>
                <w:rFonts w:asciiTheme="minorHAnsi" w:eastAsiaTheme="minorHAnsi" w:hAnsiTheme="minorHAnsi" w:cstheme="minorHAnsi"/>
                <w:sz w:val="20"/>
                <w:szCs w:val="20"/>
                <w:lang w:eastAsia="en-US"/>
              </w:rPr>
            </w:pPr>
            <w:r w:rsidRPr="00192173">
              <w:rPr>
                <w:rFonts w:asciiTheme="minorHAnsi" w:eastAsiaTheme="minorHAnsi" w:hAnsiTheme="minorHAnsi" w:cstheme="minorHAnsi"/>
                <w:sz w:val="20"/>
                <w:szCs w:val="20"/>
                <w:lang w:eastAsia="en-US"/>
              </w:rPr>
              <w:t>Širina vozišča</w:t>
            </w:r>
          </w:p>
        </w:tc>
        <w:tc>
          <w:tcPr>
            <w:tcW w:w="961" w:type="dxa"/>
            <w:shd w:val="clear" w:color="auto" w:fill="FFFFFF"/>
            <w:tcMar>
              <w:top w:w="102" w:type="dxa"/>
              <w:left w:w="108" w:type="dxa"/>
              <w:bottom w:w="94" w:type="dxa"/>
              <w:right w:w="108" w:type="dxa"/>
            </w:tcMar>
          </w:tcPr>
          <w:p w14:paraId="6A67CA9A" w14:textId="77777777" w:rsidR="00717A5A" w:rsidRPr="00192173" w:rsidRDefault="00717A5A" w:rsidP="00FF3A57">
            <w:pPr>
              <w:pStyle w:val="odstavek"/>
              <w:spacing w:before="0" w:beforeAutospacing="0" w:after="0" w:afterAutospacing="0"/>
              <w:jc w:val="center"/>
              <w:rPr>
                <w:rFonts w:asciiTheme="minorHAnsi" w:eastAsiaTheme="minorHAnsi" w:hAnsiTheme="minorHAnsi" w:cstheme="minorHAnsi"/>
                <w:sz w:val="20"/>
                <w:szCs w:val="20"/>
                <w:lang w:eastAsia="en-US"/>
              </w:rPr>
            </w:pPr>
            <w:r w:rsidRPr="00192173">
              <w:rPr>
                <w:rFonts w:asciiTheme="minorHAnsi" w:eastAsiaTheme="minorHAnsi" w:hAnsiTheme="minorHAnsi" w:cstheme="minorHAnsi"/>
                <w:sz w:val="20"/>
                <w:szCs w:val="20"/>
                <w:lang w:eastAsia="en-US"/>
              </w:rPr>
              <w:t xml:space="preserve">Širina </w:t>
            </w:r>
          </w:p>
          <w:p w14:paraId="2AD4570E" w14:textId="77777777" w:rsidR="00717A5A" w:rsidRPr="00192173" w:rsidRDefault="00717A5A" w:rsidP="00FF3A57">
            <w:pPr>
              <w:pStyle w:val="odstavek"/>
              <w:spacing w:before="0" w:beforeAutospacing="0" w:after="0" w:afterAutospacing="0"/>
              <w:jc w:val="center"/>
              <w:rPr>
                <w:rFonts w:asciiTheme="minorHAnsi" w:eastAsiaTheme="minorHAnsi" w:hAnsiTheme="minorHAnsi" w:cstheme="minorHAnsi"/>
                <w:sz w:val="20"/>
                <w:szCs w:val="20"/>
                <w:lang w:eastAsia="en-US"/>
              </w:rPr>
            </w:pPr>
            <w:r w:rsidRPr="00192173">
              <w:rPr>
                <w:rFonts w:asciiTheme="minorHAnsi" w:eastAsiaTheme="minorHAnsi" w:hAnsiTheme="minorHAnsi" w:cstheme="minorHAnsi"/>
                <w:sz w:val="20"/>
                <w:szCs w:val="20"/>
                <w:lang w:eastAsia="en-US"/>
              </w:rPr>
              <w:t>koritnice</w:t>
            </w:r>
          </w:p>
        </w:tc>
        <w:tc>
          <w:tcPr>
            <w:tcW w:w="1297" w:type="dxa"/>
            <w:shd w:val="clear" w:color="auto" w:fill="FFFFFF"/>
            <w:tcMar>
              <w:top w:w="102" w:type="dxa"/>
              <w:left w:w="108" w:type="dxa"/>
              <w:bottom w:w="94" w:type="dxa"/>
              <w:right w:w="108" w:type="dxa"/>
            </w:tcMar>
          </w:tcPr>
          <w:p w14:paraId="2F1C7726" w14:textId="77777777" w:rsidR="00717A5A" w:rsidRPr="00192173" w:rsidRDefault="00717A5A" w:rsidP="00FF3A57">
            <w:pPr>
              <w:pStyle w:val="odstavek"/>
              <w:spacing w:before="0" w:beforeAutospacing="0" w:after="0" w:afterAutospacing="0"/>
              <w:jc w:val="center"/>
              <w:rPr>
                <w:rFonts w:asciiTheme="minorHAnsi" w:eastAsiaTheme="minorHAnsi" w:hAnsiTheme="minorHAnsi" w:cstheme="minorHAnsi"/>
                <w:sz w:val="20"/>
                <w:szCs w:val="20"/>
                <w:lang w:eastAsia="en-US"/>
              </w:rPr>
            </w:pPr>
            <w:r w:rsidRPr="00192173">
              <w:rPr>
                <w:rFonts w:asciiTheme="minorHAnsi" w:eastAsiaTheme="minorHAnsi" w:hAnsiTheme="minorHAnsi" w:cstheme="minorHAnsi"/>
                <w:sz w:val="20"/>
                <w:szCs w:val="20"/>
                <w:lang w:eastAsia="en-US"/>
              </w:rPr>
              <w:t>Širina bankine</w:t>
            </w:r>
          </w:p>
        </w:tc>
        <w:tc>
          <w:tcPr>
            <w:tcW w:w="866" w:type="dxa"/>
            <w:shd w:val="clear" w:color="auto" w:fill="FFFFFF"/>
            <w:tcMar>
              <w:top w:w="102" w:type="dxa"/>
              <w:left w:w="108" w:type="dxa"/>
              <w:bottom w:w="94" w:type="dxa"/>
              <w:right w:w="108" w:type="dxa"/>
            </w:tcMar>
          </w:tcPr>
          <w:p w14:paraId="7213B615" w14:textId="77777777" w:rsidR="00717A5A" w:rsidRPr="00192173" w:rsidRDefault="00717A5A" w:rsidP="00FF3A57">
            <w:pPr>
              <w:pStyle w:val="odstavek"/>
              <w:spacing w:before="0" w:beforeAutospacing="0" w:after="0" w:afterAutospacing="0"/>
              <w:jc w:val="center"/>
              <w:rPr>
                <w:rFonts w:asciiTheme="minorHAnsi" w:eastAsiaTheme="minorHAnsi" w:hAnsiTheme="minorHAnsi" w:cstheme="minorHAnsi"/>
                <w:sz w:val="20"/>
                <w:szCs w:val="20"/>
                <w:lang w:eastAsia="en-US"/>
              </w:rPr>
            </w:pPr>
            <w:r w:rsidRPr="00192173">
              <w:rPr>
                <w:rFonts w:asciiTheme="minorHAnsi" w:eastAsiaTheme="minorHAnsi" w:hAnsiTheme="minorHAnsi" w:cstheme="minorHAnsi"/>
                <w:sz w:val="20"/>
                <w:szCs w:val="20"/>
                <w:lang w:eastAsia="en-US"/>
              </w:rPr>
              <w:t>TPP</w:t>
            </w:r>
          </w:p>
        </w:tc>
      </w:tr>
      <w:tr w:rsidR="00717A5A" w:rsidRPr="00192173" w14:paraId="21BB8BF0" w14:textId="77777777" w:rsidTr="00FF3A57">
        <w:trPr>
          <w:trHeight w:val="60"/>
          <w:jc w:val="center"/>
        </w:trPr>
        <w:tc>
          <w:tcPr>
            <w:tcW w:w="2079" w:type="dxa"/>
            <w:shd w:val="clear" w:color="auto" w:fill="FFFFFF"/>
            <w:tcMar>
              <w:top w:w="102" w:type="dxa"/>
              <w:left w:w="108" w:type="dxa"/>
              <w:bottom w:w="94" w:type="dxa"/>
              <w:right w:w="108" w:type="dxa"/>
            </w:tcMar>
            <w:hideMark/>
          </w:tcPr>
          <w:p w14:paraId="3C54EBAA" w14:textId="77777777" w:rsidR="00717A5A" w:rsidRPr="00192173" w:rsidRDefault="00717A5A" w:rsidP="00FF3A57">
            <w:pPr>
              <w:pStyle w:val="odstavek"/>
              <w:spacing w:before="0" w:beforeAutospacing="0" w:after="0" w:afterAutospacing="0"/>
              <w:jc w:val="center"/>
              <w:rPr>
                <w:rFonts w:asciiTheme="minorHAnsi" w:eastAsiaTheme="minorHAnsi" w:hAnsiTheme="minorHAnsi" w:cstheme="minorHAnsi"/>
                <w:sz w:val="20"/>
                <w:szCs w:val="20"/>
                <w:lang w:eastAsia="en-US"/>
              </w:rPr>
            </w:pPr>
            <w:r w:rsidRPr="00192173">
              <w:rPr>
                <w:rFonts w:asciiTheme="minorHAnsi" w:eastAsiaTheme="minorHAnsi" w:hAnsiTheme="minorHAnsi" w:cstheme="minorHAnsi"/>
                <w:sz w:val="20"/>
                <w:szCs w:val="20"/>
                <w:lang w:eastAsia="en-US"/>
              </w:rPr>
              <w:t>2 x 2,0 m</w:t>
            </w:r>
          </w:p>
        </w:tc>
        <w:tc>
          <w:tcPr>
            <w:tcW w:w="1297" w:type="dxa"/>
            <w:shd w:val="clear" w:color="auto" w:fill="FFFFFF"/>
            <w:tcMar>
              <w:top w:w="102" w:type="dxa"/>
              <w:left w:w="108" w:type="dxa"/>
              <w:bottom w:w="94" w:type="dxa"/>
              <w:right w:w="108" w:type="dxa"/>
            </w:tcMar>
            <w:hideMark/>
          </w:tcPr>
          <w:p w14:paraId="20E1A7F6" w14:textId="77777777" w:rsidR="00717A5A" w:rsidRPr="00192173" w:rsidRDefault="00717A5A" w:rsidP="00FF3A57">
            <w:pPr>
              <w:pStyle w:val="odstavek"/>
              <w:spacing w:before="0" w:beforeAutospacing="0" w:after="0" w:afterAutospacing="0"/>
              <w:jc w:val="center"/>
              <w:rPr>
                <w:rFonts w:asciiTheme="minorHAnsi" w:eastAsiaTheme="minorHAnsi" w:hAnsiTheme="minorHAnsi" w:cstheme="minorHAnsi"/>
                <w:sz w:val="20"/>
                <w:szCs w:val="20"/>
                <w:lang w:eastAsia="en-US"/>
              </w:rPr>
            </w:pPr>
            <w:r w:rsidRPr="00192173">
              <w:rPr>
                <w:rFonts w:asciiTheme="minorHAnsi" w:eastAsiaTheme="minorHAnsi" w:hAnsiTheme="minorHAnsi" w:cstheme="minorHAnsi"/>
                <w:sz w:val="20"/>
                <w:szCs w:val="20"/>
                <w:lang w:eastAsia="en-US"/>
              </w:rPr>
              <w:t>–</w:t>
            </w:r>
          </w:p>
        </w:tc>
        <w:tc>
          <w:tcPr>
            <w:tcW w:w="1420" w:type="dxa"/>
            <w:shd w:val="clear" w:color="auto" w:fill="FFFFFF"/>
            <w:tcMar>
              <w:top w:w="102" w:type="dxa"/>
              <w:left w:w="108" w:type="dxa"/>
              <w:bottom w:w="94" w:type="dxa"/>
              <w:right w:w="108" w:type="dxa"/>
            </w:tcMar>
            <w:hideMark/>
          </w:tcPr>
          <w:p w14:paraId="0BF53B9F" w14:textId="77777777" w:rsidR="00717A5A" w:rsidRPr="00192173" w:rsidRDefault="00717A5A" w:rsidP="00FF3A57">
            <w:pPr>
              <w:pStyle w:val="odstavek"/>
              <w:spacing w:before="0" w:beforeAutospacing="0" w:after="0" w:afterAutospacing="0"/>
              <w:jc w:val="center"/>
              <w:rPr>
                <w:rFonts w:asciiTheme="minorHAnsi" w:eastAsiaTheme="minorHAnsi" w:hAnsiTheme="minorHAnsi" w:cstheme="minorHAnsi"/>
                <w:sz w:val="20"/>
                <w:szCs w:val="20"/>
                <w:lang w:eastAsia="en-US"/>
              </w:rPr>
            </w:pPr>
            <w:r w:rsidRPr="00192173">
              <w:rPr>
                <w:rFonts w:asciiTheme="minorHAnsi" w:eastAsiaTheme="minorHAnsi" w:hAnsiTheme="minorHAnsi" w:cstheme="minorHAnsi"/>
                <w:sz w:val="20"/>
                <w:szCs w:val="20"/>
                <w:lang w:eastAsia="en-US"/>
              </w:rPr>
              <w:t>4,00 m</w:t>
            </w:r>
          </w:p>
        </w:tc>
        <w:tc>
          <w:tcPr>
            <w:tcW w:w="961" w:type="dxa"/>
            <w:shd w:val="clear" w:color="auto" w:fill="FFFFFF"/>
            <w:tcMar>
              <w:top w:w="102" w:type="dxa"/>
              <w:left w:w="108" w:type="dxa"/>
              <w:bottom w:w="94" w:type="dxa"/>
              <w:right w:w="108" w:type="dxa"/>
            </w:tcMar>
            <w:hideMark/>
          </w:tcPr>
          <w:p w14:paraId="59FCFF87" w14:textId="77777777" w:rsidR="00717A5A" w:rsidRPr="00192173" w:rsidRDefault="00717A5A" w:rsidP="00FF3A57">
            <w:pPr>
              <w:pStyle w:val="odstavek"/>
              <w:spacing w:before="0" w:beforeAutospacing="0" w:after="0" w:afterAutospacing="0"/>
              <w:jc w:val="center"/>
              <w:rPr>
                <w:rFonts w:asciiTheme="minorHAnsi" w:eastAsiaTheme="minorHAnsi" w:hAnsiTheme="minorHAnsi" w:cstheme="minorHAnsi"/>
                <w:sz w:val="20"/>
                <w:szCs w:val="20"/>
                <w:lang w:eastAsia="en-US"/>
              </w:rPr>
            </w:pPr>
            <w:r w:rsidRPr="00192173">
              <w:rPr>
                <w:rFonts w:asciiTheme="minorHAnsi" w:eastAsiaTheme="minorHAnsi" w:hAnsiTheme="minorHAnsi" w:cstheme="minorHAnsi"/>
                <w:sz w:val="20"/>
                <w:szCs w:val="20"/>
                <w:lang w:eastAsia="en-US"/>
              </w:rPr>
              <w:t>–</w:t>
            </w:r>
          </w:p>
        </w:tc>
        <w:tc>
          <w:tcPr>
            <w:tcW w:w="1297" w:type="dxa"/>
            <w:shd w:val="clear" w:color="auto" w:fill="FFFFFF"/>
            <w:tcMar>
              <w:top w:w="102" w:type="dxa"/>
              <w:left w:w="108" w:type="dxa"/>
              <w:bottom w:w="94" w:type="dxa"/>
              <w:right w:w="108" w:type="dxa"/>
            </w:tcMar>
            <w:hideMark/>
          </w:tcPr>
          <w:p w14:paraId="59E3C3CB" w14:textId="77777777" w:rsidR="00717A5A" w:rsidRPr="00192173" w:rsidRDefault="00717A5A" w:rsidP="00FF3A57">
            <w:pPr>
              <w:pStyle w:val="odstavek"/>
              <w:spacing w:before="0" w:beforeAutospacing="0" w:after="0" w:afterAutospacing="0"/>
              <w:jc w:val="center"/>
              <w:rPr>
                <w:rFonts w:asciiTheme="minorHAnsi" w:eastAsiaTheme="minorHAnsi" w:hAnsiTheme="minorHAnsi" w:cstheme="minorHAnsi"/>
                <w:sz w:val="20"/>
                <w:szCs w:val="20"/>
                <w:lang w:eastAsia="en-US"/>
              </w:rPr>
            </w:pPr>
            <w:r w:rsidRPr="00192173">
              <w:rPr>
                <w:rFonts w:asciiTheme="minorHAnsi" w:eastAsiaTheme="minorHAnsi" w:hAnsiTheme="minorHAnsi" w:cstheme="minorHAnsi"/>
                <w:sz w:val="20"/>
                <w:szCs w:val="20"/>
                <w:lang w:eastAsia="en-US"/>
              </w:rPr>
              <w:t>2 x 0,75 m</w:t>
            </w:r>
          </w:p>
        </w:tc>
        <w:tc>
          <w:tcPr>
            <w:tcW w:w="866" w:type="dxa"/>
            <w:shd w:val="clear" w:color="auto" w:fill="FFFFFF"/>
            <w:tcMar>
              <w:top w:w="102" w:type="dxa"/>
              <w:left w:w="108" w:type="dxa"/>
              <w:bottom w:w="94" w:type="dxa"/>
              <w:right w:w="108" w:type="dxa"/>
            </w:tcMar>
            <w:hideMark/>
          </w:tcPr>
          <w:p w14:paraId="11DB3637" w14:textId="77777777" w:rsidR="00717A5A" w:rsidRPr="00192173" w:rsidRDefault="00717A5A" w:rsidP="00FF3A57">
            <w:pPr>
              <w:pStyle w:val="odstavek"/>
              <w:spacing w:before="0" w:beforeAutospacing="0" w:after="0" w:afterAutospacing="0"/>
              <w:jc w:val="center"/>
              <w:rPr>
                <w:rFonts w:asciiTheme="minorHAnsi" w:eastAsiaTheme="minorHAnsi" w:hAnsiTheme="minorHAnsi" w:cstheme="minorHAnsi"/>
                <w:sz w:val="20"/>
                <w:szCs w:val="20"/>
                <w:lang w:eastAsia="en-US"/>
              </w:rPr>
            </w:pPr>
            <w:r w:rsidRPr="00192173">
              <w:rPr>
                <w:rFonts w:asciiTheme="minorHAnsi" w:eastAsiaTheme="minorHAnsi" w:hAnsiTheme="minorHAnsi" w:cstheme="minorHAnsi"/>
                <w:sz w:val="20"/>
                <w:szCs w:val="20"/>
                <w:lang w:eastAsia="en-US"/>
              </w:rPr>
              <w:t>5,50 m</w:t>
            </w:r>
          </w:p>
        </w:tc>
      </w:tr>
    </w:tbl>
    <w:p w14:paraId="32F43341" w14:textId="77777777" w:rsidR="00717A5A" w:rsidRPr="00192173" w:rsidRDefault="00717A5A" w:rsidP="00717A5A">
      <w:pPr>
        <w:rPr>
          <w:rFonts w:cstheme="minorHAnsi"/>
          <w:sz w:val="20"/>
          <w:szCs w:val="20"/>
        </w:rPr>
      </w:pPr>
    </w:p>
    <w:p w14:paraId="5D5F1FE0" w14:textId="77777777" w:rsidR="00717A5A" w:rsidRPr="00192173" w:rsidRDefault="00717A5A" w:rsidP="00717A5A">
      <w:pPr>
        <w:rPr>
          <w:rFonts w:cstheme="minorHAnsi"/>
          <w:sz w:val="20"/>
          <w:szCs w:val="20"/>
        </w:rPr>
      </w:pPr>
      <w:r w:rsidRPr="00192173">
        <w:rPr>
          <w:rFonts w:cstheme="minorHAnsi"/>
          <w:sz w:val="20"/>
          <w:szCs w:val="20"/>
        </w:rPr>
        <w:lastRenderedPageBreak/>
        <w:t xml:space="preserve">Dodatne razširitve vozišča v krivinah niso predvidene. </w:t>
      </w:r>
    </w:p>
    <w:p w14:paraId="55F5E290" w14:textId="2F374D9E" w:rsidR="00717A5A" w:rsidRPr="00192173" w:rsidRDefault="00717A5A" w:rsidP="00551F27">
      <w:pPr>
        <w:rPr>
          <w:rFonts w:cstheme="minorHAnsi"/>
          <w:sz w:val="20"/>
          <w:szCs w:val="20"/>
        </w:rPr>
      </w:pPr>
      <w:r w:rsidRPr="00192173">
        <w:rPr>
          <w:rFonts w:cstheme="minorHAnsi"/>
          <w:sz w:val="20"/>
          <w:szCs w:val="20"/>
        </w:rPr>
        <w:t>Prometna ureditev na rekonstruirani cesti se uredi skladno Pravilnikom o prometni signalizaciji in prometni opremi na cestah (Uradni list RS, št. 99/15, 46/17, 59/18 in 63/19). Projektni dokumentaciji je priložena predlagana prometna situacija.</w:t>
      </w:r>
    </w:p>
    <w:p w14:paraId="621999DD" w14:textId="12E17A7A" w:rsidR="00551F27" w:rsidRPr="00192173" w:rsidRDefault="00717A5A" w:rsidP="00551F27">
      <w:pPr>
        <w:rPr>
          <w:rFonts w:cstheme="minorHAnsi"/>
          <w:sz w:val="20"/>
          <w:szCs w:val="20"/>
        </w:rPr>
      </w:pPr>
      <w:r w:rsidRPr="00192173">
        <w:rPr>
          <w:rFonts w:cstheme="minorHAnsi"/>
          <w:sz w:val="20"/>
          <w:szCs w:val="20"/>
        </w:rPr>
        <w:t>Na obravnavanem območju ni obstoječih avtobusnih postajališč, niti niso predvidena nova.</w:t>
      </w:r>
    </w:p>
    <w:p w14:paraId="5E44C004" w14:textId="6C700494" w:rsidR="00717A5A" w:rsidRPr="00192173" w:rsidRDefault="00717A5A" w:rsidP="00717A5A">
      <w:pPr>
        <w:jc w:val="both"/>
        <w:rPr>
          <w:rFonts w:cstheme="minorHAnsi"/>
          <w:sz w:val="20"/>
          <w:szCs w:val="20"/>
        </w:rPr>
      </w:pPr>
      <w:r w:rsidRPr="00192173">
        <w:rPr>
          <w:rFonts w:cstheme="minorHAnsi"/>
          <w:sz w:val="20"/>
          <w:szCs w:val="20"/>
        </w:rPr>
        <w:t xml:space="preserve">Dimenzioniranje voziščne konstrukcije je izvedeno v priloženem geološkem poročilu. Glede na predvideno namembnost novega odseka ceste je za dimenzioniranje prevzeta lahka prometna obremenitev T20 = 6,25 x 105 prehodov/20 let (kar je približno ~ 80 do 85 prehodov vozil nominalne osne obremenitve NOO 100 kN na dan). Ocenjena debelina zmrzovanja je 80 cm pod nivojem terena. Upoštevane so neugodne zmrzlinske in hidrološke razmere. Predvidena je izboljšava temeljnih tal, tako, da je na planumu pod voziščno konstrukcijo dosežena minimalna vrednost CBR ≥ 10%. </w:t>
      </w:r>
    </w:p>
    <w:p w14:paraId="73D323C9" w14:textId="6F246373" w:rsidR="00717A5A" w:rsidRPr="00192173" w:rsidRDefault="00717A5A" w:rsidP="00717A5A">
      <w:pPr>
        <w:rPr>
          <w:rFonts w:cstheme="minorHAnsi"/>
          <w:sz w:val="20"/>
          <w:szCs w:val="20"/>
        </w:rPr>
      </w:pPr>
      <w:r w:rsidRPr="00192173">
        <w:rPr>
          <w:rFonts w:cstheme="minorHAnsi"/>
          <w:sz w:val="20"/>
          <w:szCs w:val="20"/>
        </w:rPr>
        <w:t xml:space="preserve">Vgradi se naslednja voziščna konstrukcija: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6523"/>
        <w:gridCol w:w="1274"/>
      </w:tblGrid>
      <w:tr w:rsidR="00717A5A" w:rsidRPr="00192173" w14:paraId="0AAC81CE" w14:textId="77777777" w:rsidTr="00FF3A57">
        <w:trPr>
          <w:trHeight w:val="283"/>
        </w:trPr>
        <w:tc>
          <w:tcPr>
            <w:tcW w:w="1588" w:type="dxa"/>
            <w:shd w:val="clear" w:color="auto" w:fill="auto"/>
          </w:tcPr>
          <w:p w14:paraId="0610C07F" w14:textId="77777777" w:rsidR="00717A5A" w:rsidRPr="00192173" w:rsidRDefault="00717A5A" w:rsidP="00FF3A57">
            <w:pPr>
              <w:jc w:val="center"/>
              <w:rPr>
                <w:rFonts w:cstheme="minorHAnsi"/>
                <w:sz w:val="20"/>
                <w:szCs w:val="20"/>
              </w:rPr>
            </w:pPr>
            <w:r w:rsidRPr="00192173">
              <w:rPr>
                <w:rFonts w:cstheme="minorHAnsi"/>
                <w:sz w:val="20"/>
                <w:szCs w:val="20"/>
              </w:rPr>
              <w:br w:type="page"/>
              <w:t>VOZP</w:t>
            </w:r>
          </w:p>
        </w:tc>
        <w:tc>
          <w:tcPr>
            <w:tcW w:w="6523" w:type="dxa"/>
            <w:shd w:val="clear" w:color="auto" w:fill="auto"/>
          </w:tcPr>
          <w:p w14:paraId="4BB57FF5" w14:textId="77777777" w:rsidR="00717A5A" w:rsidRPr="00192173" w:rsidRDefault="00717A5A" w:rsidP="00FF3A57">
            <w:pPr>
              <w:jc w:val="center"/>
              <w:rPr>
                <w:rFonts w:cstheme="minorHAnsi"/>
                <w:sz w:val="20"/>
                <w:szCs w:val="20"/>
              </w:rPr>
            </w:pPr>
            <w:r w:rsidRPr="00192173">
              <w:rPr>
                <w:rFonts w:cstheme="minorHAnsi"/>
                <w:sz w:val="20"/>
                <w:szCs w:val="20"/>
              </w:rPr>
              <w:t xml:space="preserve">AC 11 surf B50/70 A3, Z3 </w:t>
            </w:r>
          </w:p>
        </w:tc>
        <w:tc>
          <w:tcPr>
            <w:tcW w:w="1274" w:type="dxa"/>
            <w:shd w:val="clear" w:color="auto" w:fill="auto"/>
          </w:tcPr>
          <w:p w14:paraId="0CFAC036" w14:textId="77777777" w:rsidR="00717A5A" w:rsidRPr="00192173" w:rsidRDefault="00717A5A" w:rsidP="00FF3A57">
            <w:pPr>
              <w:jc w:val="center"/>
              <w:rPr>
                <w:rFonts w:cstheme="minorHAnsi"/>
                <w:sz w:val="20"/>
                <w:szCs w:val="20"/>
              </w:rPr>
            </w:pPr>
            <w:r w:rsidRPr="00192173">
              <w:rPr>
                <w:rFonts w:cstheme="minorHAnsi"/>
                <w:sz w:val="20"/>
                <w:szCs w:val="20"/>
              </w:rPr>
              <w:t>4,0</w:t>
            </w:r>
          </w:p>
        </w:tc>
      </w:tr>
      <w:tr w:rsidR="00717A5A" w:rsidRPr="00192173" w14:paraId="3C403389" w14:textId="77777777" w:rsidTr="00FF3A57">
        <w:trPr>
          <w:trHeight w:val="283"/>
        </w:trPr>
        <w:tc>
          <w:tcPr>
            <w:tcW w:w="1588" w:type="dxa"/>
            <w:shd w:val="clear" w:color="auto" w:fill="auto"/>
          </w:tcPr>
          <w:p w14:paraId="16FC796E" w14:textId="77777777" w:rsidR="00717A5A" w:rsidRPr="00192173" w:rsidRDefault="00717A5A" w:rsidP="00FF3A57">
            <w:pPr>
              <w:jc w:val="center"/>
              <w:rPr>
                <w:rFonts w:cstheme="minorHAnsi"/>
                <w:sz w:val="20"/>
                <w:szCs w:val="20"/>
              </w:rPr>
            </w:pPr>
            <w:r w:rsidRPr="00192173">
              <w:rPr>
                <w:rFonts w:cstheme="minorHAnsi"/>
                <w:sz w:val="20"/>
                <w:szCs w:val="20"/>
              </w:rPr>
              <w:t>VZNP</w:t>
            </w:r>
          </w:p>
        </w:tc>
        <w:tc>
          <w:tcPr>
            <w:tcW w:w="6523" w:type="dxa"/>
            <w:shd w:val="clear" w:color="auto" w:fill="auto"/>
          </w:tcPr>
          <w:p w14:paraId="6ECB3046" w14:textId="77777777" w:rsidR="00717A5A" w:rsidRPr="00192173" w:rsidRDefault="00717A5A" w:rsidP="00FF3A57">
            <w:pPr>
              <w:jc w:val="center"/>
              <w:rPr>
                <w:rFonts w:cstheme="minorHAnsi"/>
                <w:sz w:val="20"/>
                <w:szCs w:val="20"/>
              </w:rPr>
            </w:pPr>
            <w:r w:rsidRPr="00192173">
              <w:rPr>
                <w:rFonts w:cstheme="minorHAnsi"/>
                <w:sz w:val="20"/>
                <w:szCs w:val="20"/>
              </w:rPr>
              <w:t xml:space="preserve">AC 22 base B50/70 A3, Z5 </w:t>
            </w:r>
          </w:p>
        </w:tc>
        <w:tc>
          <w:tcPr>
            <w:tcW w:w="1274" w:type="dxa"/>
            <w:shd w:val="clear" w:color="auto" w:fill="auto"/>
          </w:tcPr>
          <w:p w14:paraId="0407D9EE" w14:textId="77777777" w:rsidR="00717A5A" w:rsidRPr="00192173" w:rsidRDefault="00717A5A" w:rsidP="00FF3A57">
            <w:pPr>
              <w:jc w:val="center"/>
              <w:rPr>
                <w:rFonts w:cstheme="minorHAnsi"/>
                <w:sz w:val="20"/>
                <w:szCs w:val="20"/>
              </w:rPr>
            </w:pPr>
            <w:r w:rsidRPr="00192173">
              <w:rPr>
                <w:rFonts w:cstheme="minorHAnsi"/>
                <w:sz w:val="20"/>
                <w:szCs w:val="20"/>
              </w:rPr>
              <w:t>7,0</w:t>
            </w:r>
          </w:p>
        </w:tc>
      </w:tr>
      <w:tr w:rsidR="00717A5A" w:rsidRPr="00192173" w14:paraId="30432F97" w14:textId="77777777" w:rsidTr="00FF3A57">
        <w:trPr>
          <w:trHeight w:val="283"/>
        </w:trPr>
        <w:tc>
          <w:tcPr>
            <w:tcW w:w="1588" w:type="dxa"/>
            <w:tcBorders>
              <w:bottom w:val="double" w:sz="4" w:space="0" w:color="auto"/>
            </w:tcBorders>
            <w:shd w:val="clear" w:color="auto" w:fill="auto"/>
          </w:tcPr>
          <w:p w14:paraId="0605F1D4" w14:textId="77777777" w:rsidR="00717A5A" w:rsidRPr="00192173" w:rsidRDefault="00717A5A" w:rsidP="00FF3A57">
            <w:pPr>
              <w:jc w:val="center"/>
              <w:rPr>
                <w:rFonts w:cstheme="minorHAnsi"/>
                <w:sz w:val="20"/>
                <w:szCs w:val="20"/>
              </w:rPr>
            </w:pPr>
            <w:r w:rsidRPr="00192173">
              <w:rPr>
                <w:rFonts w:cstheme="minorHAnsi"/>
                <w:sz w:val="20"/>
                <w:szCs w:val="20"/>
              </w:rPr>
              <w:t>NNP</w:t>
            </w:r>
          </w:p>
        </w:tc>
        <w:tc>
          <w:tcPr>
            <w:tcW w:w="6523" w:type="dxa"/>
            <w:tcBorders>
              <w:bottom w:val="double" w:sz="4" w:space="0" w:color="auto"/>
            </w:tcBorders>
            <w:shd w:val="clear" w:color="auto" w:fill="auto"/>
          </w:tcPr>
          <w:p w14:paraId="2D1B0A70" w14:textId="77777777" w:rsidR="00717A5A" w:rsidRPr="00192173" w:rsidRDefault="00717A5A" w:rsidP="00FF3A57">
            <w:pPr>
              <w:jc w:val="center"/>
              <w:rPr>
                <w:rFonts w:cstheme="minorHAnsi"/>
                <w:sz w:val="20"/>
                <w:szCs w:val="20"/>
              </w:rPr>
            </w:pPr>
            <w:r w:rsidRPr="00192173">
              <w:rPr>
                <w:rFonts w:cstheme="minorHAnsi"/>
                <w:sz w:val="20"/>
                <w:szCs w:val="20"/>
              </w:rPr>
              <w:t>kamniti drobljenec 0/32 mm (Ev2 min. 100 MPa)</w:t>
            </w:r>
          </w:p>
        </w:tc>
        <w:tc>
          <w:tcPr>
            <w:tcW w:w="1274" w:type="dxa"/>
            <w:tcBorders>
              <w:bottom w:val="double" w:sz="4" w:space="0" w:color="auto"/>
            </w:tcBorders>
            <w:shd w:val="clear" w:color="auto" w:fill="auto"/>
          </w:tcPr>
          <w:p w14:paraId="016C3BEA" w14:textId="77777777" w:rsidR="00717A5A" w:rsidRPr="00192173" w:rsidRDefault="00717A5A" w:rsidP="00FF3A57">
            <w:pPr>
              <w:jc w:val="center"/>
              <w:rPr>
                <w:rFonts w:cstheme="minorHAnsi"/>
                <w:sz w:val="20"/>
                <w:szCs w:val="20"/>
              </w:rPr>
            </w:pPr>
            <w:r w:rsidRPr="00192173">
              <w:rPr>
                <w:rFonts w:cstheme="minorHAnsi"/>
                <w:sz w:val="20"/>
                <w:szCs w:val="20"/>
              </w:rPr>
              <w:t>25,0</w:t>
            </w:r>
          </w:p>
        </w:tc>
      </w:tr>
      <w:tr w:rsidR="00717A5A" w:rsidRPr="00192173" w14:paraId="24F4F9ED" w14:textId="77777777" w:rsidTr="00FF3A57">
        <w:trPr>
          <w:trHeight w:val="283"/>
        </w:trPr>
        <w:tc>
          <w:tcPr>
            <w:tcW w:w="1588" w:type="dxa"/>
            <w:tcBorders>
              <w:top w:val="double" w:sz="4" w:space="0" w:color="auto"/>
              <w:bottom w:val="double" w:sz="4" w:space="0" w:color="auto"/>
            </w:tcBorders>
            <w:shd w:val="clear" w:color="auto" w:fill="D9D9D9"/>
          </w:tcPr>
          <w:p w14:paraId="1C857473" w14:textId="77777777" w:rsidR="00717A5A" w:rsidRPr="00192173" w:rsidRDefault="00717A5A" w:rsidP="00FF3A57">
            <w:pPr>
              <w:jc w:val="center"/>
              <w:rPr>
                <w:rFonts w:cstheme="minorHAnsi"/>
                <w:sz w:val="20"/>
                <w:szCs w:val="20"/>
              </w:rPr>
            </w:pPr>
            <w:r w:rsidRPr="00192173">
              <w:rPr>
                <w:rFonts w:cstheme="minorHAnsi"/>
                <w:sz w:val="20"/>
                <w:szCs w:val="20"/>
              </w:rPr>
              <w:t>SKUPAJ (cm)</w:t>
            </w:r>
          </w:p>
        </w:tc>
        <w:tc>
          <w:tcPr>
            <w:tcW w:w="6523" w:type="dxa"/>
            <w:tcBorders>
              <w:top w:val="double" w:sz="4" w:space="0" w:color="auto"/>
              <w:bottom w:val="double" w:sz="4" w:space="0" w:color="auto"/>
            </w:tcBorders>
            <w:shd w:val="clear" w:color="auto" w:fill="D9D9D9"/>
          </w:tcPr>
          <w:p w14:paraId="46D10E6C" w14:textId="77777777" w:rsidR="00717A5A" w:rsidRPr="00192173" w:rsidRDefault="00717A5A" w:rsidP="00FF3A57">
            <w:pPr>
              <w:jc w:val="center"/>
              <w:rPr>
                <w:rFonts w:cstheme="minorHAnsi"/>
                <w:sz w:val="20"/>
                <w:szCs w:val="20"/>
              </w:rPr>
            </w:pPr>
            <w:r w:rsidRPr="00192173">
              <w:rPr>
                <w:rFonts w:cstheme="minorHAnsi"/>
                <w:sz w:val="20"/>
                <w:szCs w:val="20"/>
              </w:rPr>
              <w:t>voziščna konstrukcija</w:t>
            </w:r>
          </w:p>
        </w:tc>
        <w:tc>
          <w:tcPr>
            <w:tcW w:w="1274" w:type="dxa"/>
            <w:tcBorders>
              <w:top w:val="double" w:sz="4" w:space="0" w:color="auto"/>
              <w:bottom w:val="double" w:sz="4" w:space="0" w:color="auto"/>
            </w:tcBorders>
            <w:shd w:val="clear" w:color="auto" w:fill="D9D9D9"/>
          </w:tcPr>
          <w:p w14:paraId="5D230EA0" w14:textId="77777777" w:rsidR="00717A5A" w:rsidRPr="00192173" w:rsidRDefault="00717A5A" w:rsidP="00FF3A57">
            <w:pPr>
              <w:jc w:val="center"/>
              <w:rPr>
                <w:rFonts w:cstheme="minorHAnsi"/>
                <w:sz w:val="20"/>
                <w:szCs w:val="20"/>
              </w:rPr>
            </w:pPr>
            <w:r w:rsidRPr="00192173">
              <w:rPr>
                <w:rFonts w:cstheme="minorHAnsi"/>
                <w:sz w:val="20"/>
                <w:szCs w:val="20"/>
              </w:rPr>
              <w:t>36,0 cm</w:t>
            </w:r>
          </w:p>
        </w:tc>
      </w:tr>
      <w:tr w:rsidR="00717A5A" w:rsidRPr="00192173" w14:paraId="3C9CE3F2" w14:textId="77777777" w:rsidTr="00FF3A57">
        <w:trPr>
          <w:trHeight w:val="283"/>
        </w:trPr>
        <w:tc>
          <w:tcPr>
            <w:tcW w:w="1588" w:type="dxa"/>
            <w:tcBorders>
              <w:top w:val="double" w:sz="4" w:space="0" w:color="auto"/>
              <w:bottom w:val="single" w:sz="4" w:space="0" w:color="auto"/>
            </w:tcBorders>
            <w:shd w:val="clear" w:color="auto" w:fill="auto"/>
          </w:tcPr>
          <w:p w14:paraId="6524BEDB" w14:textId="77777777" w:rsidR="00717A5A" w:rsidRPr="00192173" w:rsidRDefault="00717A5A" w:rsidP="00FF3A57">
            <w:pPr>
              <w:jc w:val="center"/>
              <w:rPr>
                <w:rFonts w:cstheme="minorHAnsi"/>
                <w:sz w:val="20"/>
                <w:szCs w:val="20"/>
              </w:rPr>
            </w:pPr>
            <w:r w:rsidRPr="00192173">
              <w:rPr>
                <w:rFonts w:cstheme="minorHAnsi"/>
                <w:sz w:val="20"/>
                <w:szCs w:val="20"/>
              </w:rPr>
              <w:t xml:space="preserve">PO </w:t>
            </w:r>
          </w:p>
        </w:tc>
        <w:tc>
          <w:tcPr>
            <w:tcW w:w="6523" w:type="dxa"/>
            <w:tcBorders>
              <w:top w:val="double" w:sz="4" w:space="0" w:color="auto"/>
              <w:bottom w:val="single" w:sz="4" w:space="0" w:color="auto"/>
            </w:tcBorders>
            <w:shd w:val="clear" w:color="auto" w:fill="auto"/>
          </w:tcPr>
          <w:p w14:paraId="4DBAB585" w14:textId="77777777" w:rsidR="00717A5A" w:rsidRPr="00192173" w:rsidRDefault="00717A5A" w:rsidP="00FF3A57">
            <w:pPr>
              <w:jc w:val="center"/>
              <w:rPr>
                <w:rFonts w:cstheme="minorHAnsi"/>
                <w:sz w:val="20"/>
                <w:szCs w:val="20"/>
              </w:rPr>
            </w:pPr>
            <w:r w:rsidRPr="00192173">
              <w:rPr>
                <w:rFonts w:cstheme="minorHAnsi"/>
                <w:sz w:val="20"/>
                <w:szCs w:val="20"/>
              </w:rPr>
              <w:t>zmrzlinsko odporen kamniti material 0/64 mm (Ev2 min. 80 MPa)</w:t>
            </w:r>
          </w:p>
        </w:tc>
        <w:tc>
          <w:tcPr>
            <w:tcW w:w="1274" w:type="dxa"/>
            <w:tcBorders>
              <w:top w:val="double" w:sz="4" w:space="0" w:color="auto"/>
              <w:bottom w:val="single" w:sz="4" w:space="0" w:color="auto"/>
            </w:tcBorders>
            <w:shd w:val="clear" w:color="auto" w:fill="auto"/>
          </w:tcPr>
          <w:p w14:paraId="0ED2809E" w14:textId="77777777" w:rsidR="00717A5A" w:rsidRPr="00192173" w:rsidRDefault="00717A5A" w:rsidP="00FF3A57">
            <w:pPr>
              <w:jc w:val="center"/>
              <w:rPr>
                <w:rFonts w:cstheme="minorHAnsi"/>
                <w:sz w:val="20"/>
                <w:szCs w:val="20"/>
              </w:rPr>
            </w:pPr>
            <w:r w:rsidRPr="00192173">
              <w:rPr>
                <w:rFonts w:cstheme="minorHAnsi"/>
                <w:sz w:val="20"/>
                <w:szCs w:val="20"/>
              </w:rPr>
              <w:t xml:space="preserve">30,0 </w:t>
            </w:r>
          </w:p>
        </w:tc>
      </w:tr>
      <w:tr w:rsidR="00717A5A" w:rsidRPr="00192173" w14:paraId="56A483B3" w14:textId="77777777" w:rsidTr="00FF3A57">
        <w:trPr>
          <w:trHeight w:val="283"/>
        </w:trPr>
        <w:tc>
          <w:tcPr>
            <w:tcW w:w="1588" w:type="dxa"/>
            <w:tcBorders>
              <w:top w:val="single" w:sz="4" w:space="0" w:color="auto"/>
              <w:bottom w:val="single" w:sz="18" w:space="0" w:color="auto"/>
            </w:tcBorders>
            <w:shd w:val="clear" w:color="auto" w:fill="auto"/>
          </w:tcPr>
          <w:p w14:paraId="69E19DBE" w14:textId="77777777" w:rsidR="00717A5A" w:rsidRPr="00192173" w:rsidRDefault="00717A5A" w:rsidP="00FF3A57">
            <w:pPr>
              <w:jc w:val="center"/>
              <w:rPr>
                <w:rFonts w:cstheme="minorHAnsi"/>
                <w:sz w:val="20"/>
                <w:szCs w:val="20"/>
              </w:rPr>
            </w:pPr>
            <w:r w:rsidRPr="00192173">
              <w:rPr>
                <w:rFonts w:cstheme="minorHAnsi"/>
                <w:sz w:val="20"/>
                <w:szCs w:val="20"/>
              </w:rPr>
              <w:t>PVP*</w:t>
            </w:r>
          </w:p>
        </w:tc>
        <w:tc>
          <w:tcPr>
            <w:tcW w:w="6523" w:type="dxa"/>
            <w:tcBorders>
              <w:top w:val="single" w:sz="4" w:space="0" w:color="auto"/>
              <w:bottom w:val="single" w:sz="18" w:space="0" w:color="auto"/>
            </w:tcBorders>
            <w:shd w:val="clear" w:color="auto" w:fill="auto"/>
          </w:tcPr>
          <w:p w14:paraId="0F6D7245" w14:textId="77777777" w:rsidR="00717A5A" w:rsidRPr="00192173" w:rsidRDefault="00717A5A" w:rsidP="00FF3A57">
            <w:pPr>
              <w:jc w:val="center"/>
              <w:rPr>
                <w:rFonts w:cstheme="minorHAnsi"/>
                <w:sz w:val="20"/>
                <w:szCs w:val="20"/>
              </w:rPr>
            </w:pPr>
            <w:r w:rsidRPr="00192173">
              <w:rPr>
                <w:rFonts w:cstheme="minorHAnsi"/>
                <w:sz w:val="20"/>
                <w:szCs w:val="20"/>
              </w:rPr>
              <w:t>zmrzlinsko odporen kamniti material 0/64 (Ev2 min. 50 Mpa)*</w:t>
            </w:r>
          </w:p>
        </w:tc>
        <w:tc>
          <w:tcPr>
            <w:tcW w:w="1274" w:type="dxa"/>
            <w:tcBorders>
              <w:top w:val="single" w:sz="4" w:space="0" w:color="auto"/>
              <w:bottom w:val="single" w:sz="18" w:space="0" w:color="auto"/>
            </w:tcBorders>
            <w:shd w:val="clear" w:color="auto" w:fill="auto"/>
          </w:tcPr>
          <w:p w14:paraId="74C57849" w14:textId="77777777" w:rsidR="00717A5A" w:rsidRPr="00192173" w:rsidRDefault="00717A5A" w:rsidP="00FF3A57">
            <w:pPr>
              <w:jc w:val="center"/>
              <w:rPr>
                <w:rFonts w:cstheme="minorHAnsi"/>
                <w:sz w:val="20"/>
                <w:szCs w:val="20"/>
              </w:rPr>
            </w:pPr>
            <w:r w:rsidRPr="00192173">
              <w:rPr>
                <w:rFonts w:cstheme="minorHAnsi"/>
                <w:sz w:val="20"/>
                <w:szCs w:val="20"/>
              </w:rPr>
              <w:t>10 – 15</w:t>
            </w:r>
          </w:p>
        </w:tc>
      </w:tr>
      <w:tr w:rsidR="00717A5A" w:rsidRPr="00192173" w14:paraId="5E3810BE" w14:textId="77777777" w:rsidTr="00FF3A57">
        <w:tc>
          <w:tcPr>
            <w:tcW w:w="1588" w:type="dxa"/>
            <w:tcBorders>
              <w:top w:val="single" w:sz="18" w:space="0" w:color="auto"/>
              <w:bottom w:val="single" w:sz="18" w:space="0" w:color="auto"/>
            </w:tcBorders>
            <w:shd w:val="clear" w:color="auto" w:fill="D9D9D9"/>
            <w:vAlign w:val="center"/>
          </w:tcPr>
          <w:p w14:paraId="005D5B8C" w14:textId="77777777" w:rsidR="00717A5A" w:rsidRPr="00192173" w:rsidRDefault="00717A5A" w:rsidP="00FF3A57">
            <w:pPr>
              <w:jc w:val="center"/>
              <w:rPr>
                <w:rFonts w:cstheme="minorHAnsi"/>
                <w:sz w:val="20"/>
                <w:szCs w:val="20"/>
              </w:rPr>
            </w:pPr>
            <w:r w:rsidRPr="00192173">
              <w:rPr>
                <w:rFonts w:cstheme="minorHAnsi"/>
                <w:sz w:val="20"/>
                <w:szCs w:val="20"/>
              </w:rPr>
              <w:t>SKUPAJ (cm)</w:t>
            </w:r>
          </w:p>
        </w:tc>
        <w:tc>
          <w:tcPr>
            <w:tcW w:w="6523" w:type="dxa"/>
            <w:tcBorders>
              <w:top w:val="single" w:sz="18" w:space="0" w:color="auto"/>
              <w:bottom w:val="single" w:sz="18" w:space="0" w:color="auto"/>
            </w:tcBorders>
            <w:shd w:val="clear" w:color="auto" w:fill="D9D9D9"/>
            <w:vAlign w:val="center"/>
          </w:tcPr>
          <w:p w14:paraId="188DC475" w14:textId="77777777" w:rsidR="00717A5A" w:rsidRPr="00192173" w:rsidRDefault="00717A5A" w:rsidP="00FF3A57">
            <w:pPr>
              <w:jc w:val="center"/>
              <w:rPr>
                <w:rFonts w:cstheme="minorHAnsi"/>
                <w:sz w:val="20"/>
                <w:szCs w:val="20"/>
              </w:rPr>
            </w:pPr>
            <w:r w:rsidRPr="00192173">
              <w:rPr>
                <w:rFonts w:cstheme="minorHAnsi"/>
                <w:sz w:val="20"/>
                <w:szCs w:val="20"/>
              </w:rPr>
              <w:t>voziščna konstrukcija, kamnita posteljica</w:t>
            </w:r>
          </w:p>
        </w:tc>
        <w:tc>
          <w:tcPr>
            <w:tcW w:w="1274" w:type="dxa"/>
            <w:tcBorders>
              <w:top w:val="single" w:sz="18" w:space="0" w:color="auto"/>
              <w:bottom w:val="single" w:sz="18" w:space="0" w:color="auto"/>
            </w:tcBorders>
            <w:shd w:val="clear" w:color="auto" w:fill="D9D9D9"/>
          </w:tcPr>
          <w:p w14:paraId="11B671A2" w14:textId="77777777" w:rsidR="00717A5A" w:rsidRPr="00192173" w:rsidRDefault="00717A5A" w:rsidP="00FF3A57">
            <w:pPr>
              <w:jc w:val="center"/>
              <w:rPr>
                <w:rFonts w:cstheme="minorHAnsi"/>
                <w:sz w:val="20"/>
                <w:szCs w:val="20"/>
              </w:rPr>
            </w:pPr>
            <w:r w:rsidRPr="00192173">
              <w:rPr>
                <w:rFonts w:cstheme="minorHAnsi"/>
                <w:sz w:val="20"/>
                <w:szCs w:val="20"/>
              </w:rPr>
              <w:t>66 cm</w:t>
            </w:r>
          </w:p>
          <w:p w14:paraId="1F320D61" w14:textId="77777777" w:rsidR="00717A5A" w:rsidRPr="00192173" w:rsidRDefault="00717A5A" w:rsidP="00FF3A57">
            <w:pPr>
              <w:jc w:val="center"/>
              <w:rPr>
                <w:rFonts w:cstheme="minorHAnsi"/>
                <w:sz w:val="20"/>
                <w:szCs w:val="20"/>
              </w:rPr>
            </w:pPr>
            <w:r w:rsidRPr="00192173">
              <w:rPr>
                <w:rFonts w:cstheme="minorHAnsi"/>
                <w:sz w:val="20"/>
                <w:szCs w:val="20"/>
              </w:rPr>
              <w:t>76-81 cm*</w:t>
            </w:r>
          </w:p>
        </w:tc>
      </w:tr>
    </w:tbl>
    <w:p w14:paraId="46F78B0E" w14:textId="47918DE8" w:rsidR="003D106B" w:rsidRPr="00192173" w:rsidRDefault="00717A5A" w:rsidP="00551F27">
      <w:pPr>
        <w:rPr>
          <w:rFonts w:cstheme="minorHAnsi"/>
          <w:sz w:val="20"/>
          <w:szCs w:val="20"/>
        </w:rPr>
      </w:pPr>
      <w:r w:rsidRPr="00192173">
        <w:rPr>
          <w:rFonts w:cstheme="minorHAnsi"/>
          <w:sz w:val="20"/>
          <w:szCs w:val="20"/>
        </w:rPr>
        <w:t xml:space="preserve">*  po potrebi – povozni plato za dodatno utrditev temeljnih tal. </w:t>
      </w:r>
    </w:p>
    <w:p w14:paraId="62B1F16F" w14:textId="77777777" w:rsidR="004D2D57" w:rsidRDefault="004D2D57" w:rsidP="00717A5A">
      <w:pPr>
        <w:spacing w:after="0" w:line="240" w:lineRule="auto"/>
        <w:jc w:val="both"/>
        <w:rPr>
          <w:rFonts w:cstheme="minorHAnsi"/>
          <w:sz w:val="20"/>
          <w:szCs w:val="20"/>
        </w:rPr>
      </w:pPr>
    </w:p>
    <w:p w14:paraId="63E54C72" w14:textId="52A36DA3" w:rsidR="004D2D57" w:rsidRPr="00192173" w:rsidRDefault="00717A5A" w:rsidP="00717A5A">
      <w:pPr>
        <w:spacing w:after="0" w:line="240" w:lineRule="auto"/>
        <w:jc w:val="both"/>
        <w:rPr>
          <w:rFonts w:cstheme="minorHAnsi"/>
          <w:sz w:val="20"/>
          <w:szCs w:val="20"/>
        </w:rPr>
      </w:pPr>
      <w:r w:rsidRPr="00192173">
        <w:rPr>
          <w:rFonts w:cstheme="minorHAnsi"/>
          <w:sz w:val="20"/>
          <w:szCs w:val="20"/>
        </w:rPr>
        <w:t>PRIPRAVA IN ZAVAROVANJE GRADBIŠČA</w:t>
      </w:r>
    </w:p>
    <w:p w14:paraId="1182A470" w14:textId="77777777" w:rsidR="00717A5A" w:rsidRPr="00192173" w:rsidRDefault="00717A5A" w:rsidP="00717A5A">
      <w:pPr>
        <w:spacing w:after="0" w:line="240" w:lineRule="auto"/>
        <w:jc w:val="both"/>
        <w:rPr>
          <w:rFonts w:cstheme="minorHAnsi"/>
          <w:sz w:val="20"/>
          <w:szCs w:val="20"/>
        </w:rPr>
      </w:pPr>
      <w:r w:rsidRPr="00192173">
        <w:rPr>
          <w:rFonts w:cstheme="minorHAnsi"/>
          <w:sz w:val="20"/>
          <w:szCs w:val="20"/>
        </w:rPr>
        <w:t>V okviru pripravljalnih del je potrebno, urediti gradbiščni plato s skladiščnim, sanitarnim in pisarniškim prostorom, prav tako je treba vzpostaviti morebitne začasne dostopne poti, urediti postaviti zaporo ceste s prometno signalizacijo, ki bo ustrezno zavarovala in vodila promet v njenem času. Ker se predvidena rekonstrukcija izvaja ob trasi obstoječih komunalnih vodov se pred izvedbo posegov na območju ureditve zakoliči in ustrezno zaščititi v zaščitnih ceveh oziroma v primeru, da se ti nahajajo 80 cm pod površjem se zaščita izvede z obbetoniranjem.</w:t>
      </w:r>
    </w:p>
    <w:p w14:paraId="5BEB1EC6" w14:textId="77777777" w:rsidR="00717A5A" w:rsidRPr="00192173" w:rsidRDefault="00717A5A" w:rsidP="00717A5A">
      <w:pPr>
        <w:spacing w:after="0" w:line="240" w:lineRule="auto"/>
        <w:jc w:val="both"/>
        <w:rPr>
          <w:rFonts w:cstheme="minorHAnsi"/>
          <w:sz w:val="20"/>
          <w:szCs w:val="20"/>
        </w:rPr>
      </w:pPr>
    </w:p>
    <w:p w14:paraId="660873B6" w14:textId="77777777" w:rsidR="00717A5A" w:rsidRPr="00192173" w:rsidRDefault="00717A5A" w:rsidP="00717A5A">
      <w:pPr>
        <w:spacing w:after="0" w:line="240" w:lineRule="auto"/>
        <w:jc w:val="both"/>
        <w:rPr>
          <w:rFonts w:cstheme="minorHAnsi"/>
          <w:sz w:val="20"/>
          <w:szCs w:val="20"/>
        </w:rPr>
      </w:pPr>
      <w:r w:rsidRPr="00192173">
        <w:rPr>
          <w:rFonts w:cstheme="minorHAnsi"/>
          <w:sz w:val="20"/>
          <w:szCs w:val="20"/>
        </w:rPr>
        <w:t>Gradbišče je potrebno zavarovati pred vplivi okolice in obratno. Območje v katerem so predvidena gradbena dela mora biti ustrezno označeno s prepovedjo gibanja nepooblaščenih oseb. V splošnem mora biti gradbišče v celoti ograjeno s trdno gradbiščno ograjo višine min. 2,0 m. Del ograje, kjer bo urejen dostop do gradbišča mora biti izdelan iz polne ograje (paneli, deske,….). Vrata oziroma vhod v označeno gradbišče se mora označiti s tablo za označitev gradbišča in opozorilnimi napisi. Na vidnem mestu na vhodu, prostoru vodenja gradbišča in garderobah se  namesti še gradbiščni red. Prav tako se na vidno mestu namesti potrdilo o prijavi delovišča inšpektoratu.</w:t>
      </w:r>
    </w:p>
    <w:p w14:paraId="6D4BE887" w14:textId="77777777" w:rsidR="00717A5A" w:rsidRPr="00192173" w:rsidRDefault="00717A5A" w:rsidP="00717A5A">
      <w:pPr>
        <w:spacing w:after="0" w:line="240" w:lineRule="auto"/>
        <w:jc w:val="both"/>
        <w:rPr>
          <w:rFonts w:cstheme="minorHAnsi"/>
          <w:sz w:val="20"/>
          <w:szCs w:val="20"/>
        </w:rPr>
      </w:pPr>
    </w:p>
    <w:p w14:paraId="142473F7" w14:textId="77777777" w:rsidR="00717A5A" w:rsidRPr="00192173" w:rsidRDefault="00717A5A" w:rsidP="00717A5A">
      <w:pPr>
        <w:spacing w:after="0" w:line="240" w:lineRule="auto"/>
        <w:jc w:val="both"/>
        <w:rPr>
          <w:rFonts w:cstheme="minorHAnsi"/>
          <w:sz w:val="20"/>
          <w:szCs w:val="20"/>
        </w:rPr>
      </w:pPr>
      <w:r w:rsidRPr="00192173">
        <w:rPr>
          <w:rFonts w:cstheme="minorHAnsi"/>
          <w:sz w:val="20"/>
          <w:szCs w:val="20"/>
        </w:rPr>
        <w:t xml:space="preserve">Delo izven ograjenih in označenih površin ni dovoljeno. Za zagotavljanje varnosti in zavarovanja gradbišča je odgovoren izvajalec del. Podrobneje mora varnost na gradbišču opredeliti z varnostnim načrtom. </w:t>
      </w:r>
    </w:p>
    <w:p w14:paraId="55817404" w14:textId="77777777" w:rsidR="00717A5A" w:rsidRPr="00192173" w:rsidRDefault="00717A5A" w:rsidP="00717A5A">
      <w:pPr>
        <w:spacing w:after="0" w:line="240" w:lineRule="auto"/>
        <w:jc w:val="both"/>
        <w:rPr>
          <w:rFonts w:cstheme="minorHAnsi"/>
          <w:sz w:val="20"/>
          <w:szCs w:val="20"/>
        </w:rPr>
      </w:pPr>
    </w:p>
    <w:p w14:paraId="624C9A83" w14:textId="77777777" w:rsidR="00717A5A" w:rsidRPr="00192173" w:rsidRDefault="00717A5A" w:rsidP="00717A5A">
      <w:pPr>
        <w:spacing w:after="0" w:line="240" w:lineRule="auto"/>
        <w:jc w:val="both"/>
        <w:rPr>
          <w:rFonts w:cstheme="minorHAnsi"/>
          <w:sz w:val="20"/>
          <w:szCs w:val="20"/>
        </w:rPr>
      </w:pPr>
      <w:r w:rsidRPr="00192173">
        <w:rPr>
          <w:rFonts w:cstheme="minorHAnsi"/>
          <w:sz w:val="20"/>
          <w:szCs w:val="20"/>
        </w:rPr>
        <w:t>RUŠITVENA DELA</w:t>
      </w:r>
    </w:p>
    <w:p w14:paraId="5C8140C8" w14:textId="219E71ED" w:rsidR="00717A5A" w:rsidRPr="00192173" w:rsidRDefault="00717A5A" w:rsidP="00717A5A">
      <w:pPr>
        <w:spacing w:after="0" w:line="240" w:lineRule="auto"/>
        <w:jc w:val="both"/>
        <w:rPr>
          <w:rFonts w:cstheme="minorHAnsi"/>
          <w:sz w:val="20"/>
          <w:szCs w:val="20"/>
        </w:rPr>
      </w:pPr>
      <w:r w:rsidRPr="00192173">
        <w:rPr>
          <w:rFonts w:cstheme="minorHAnsi"/>
          <w:sz w:val="20"/>
          <w:szCs w:val="20"/>
        </w:rPr>
        <w:t xml:space="preserve">Rušitvena dela na gradbišču se izvedejo na način, da varnost delavcev in stabilnost objektov ni  ogroženo in po določilih veljavnih predpisov. Odpadke, ki nastajajo pri rušenju objekta mora izvajalec del zavesti in jih skladno z Uredbo o ravnanju z odpadki, ki nastanejo pri gradbenih delih Uradni list RS, št. 34/2008, oddati pooblaščenemu </w:t>
      </w:r>
      <w:r w:rsidRPr="00192173">
        <w:rPr>
          <w:rFonts w:cstheme="minorHAnsi"/>
          <w:sz w:val="20"/>
          <w:szCs w:val="20"/>
        </w:rPr>
        <w:lastRenderedPageBreak/>
        <w:t xml:space="preserve">zbiralcu gradbenih odpadkov. Za gospodarjenje z gradbenimi odpadki se podrobneje izdela samostojni načrt gospodarjenja z gradbenimi odpadki, ki je breme investitorja. </w:t>
      </w:r>
    </w:p>
    <w:p w14:paraId="659F2CDE" w14:textId="77777777" w:rsidR="00717A5A" w:rsidRPr="00192173" w:rsidRDefault="00717A5A" w:rsidP="00717A5A">
      <w:pPr>
        <w:spacing w:after="0" w:line="240" w:lineRule="auto"/>
        <w:jc w:val="both"/>
        <w:rPr>
          <w:rFonts w:cstheme="minorHAnsi"/>
          <w:sz w:val="20"/>
          <w:szCs w:val="20"/>
        </w:rPr>
      </w:pPr>
    </w:p>
    <w:p w14:paraId="2689364A" w14:textId="77777777" w:rsidR="00717A5A" w:rsidRPr="00192173" w:rsidRDefault="00717A5A" w:rsidP="00717A5A">
      <w:pPr>
        <w:spacing w:after="0" w:line="240" w:lineRule="auto"/>
        <w:jc w:val="both"/>
        <w:rPr>
          <w:rFonts w:cstheme="minorHAnsi"/>
          <w:sz w:val="20"/>
          <w:szCs w:val="20"/>
        </w:rPr>
      </w:pPr>
      <w:r w:rsidRPr="00192173">
        <w:rPr>
          <w:rFonts w:cstheme="minorHAnsi"/>
          <w:sz w:val="20"/>
          <w:szCs w:val="20"/>
        </w:rPr>
        <w:t>ZEMELJSKA DELA</w:t>
      </w:r>
    </w:p>
    <w:p w14:paraId="78F46F19" w14:textId="77777777" w:rsidR="00717A5A" w:rsidRPr="00192173" w:rsidRDefault="00717A5A" w:rsidP="00717A5A">
      <w:pPr>
        <w:spacing w:after="0" w:line="240" w:lineRule="auto"/>
        <w:jc w:val="both"/>
        <w:rPr>
          <w:rFonts w:cstheme="minorHAnsi"/>
          <w:sz w:val="20"/>
          <w:szCs w:val="20"/>
        </w:rPr>
      </w:pPr>
      <w:r w:rsidRPr="00192173">
        <w:rPr>
          <w:rFonts w:cstheme="minorHAnsi"/>
          <w:sz w:val="20"/>
          <w:szCs w:val="20"/>
        </w:rPr>
        <w:t xml:space="preserve">Pred pričetkom zemeljskih del se izvede zakoličbo trase. Podatki za zakoličbo so podani v zakoličbeni situaciji v ETRS koordinatah. Nato se prične z odstranitvijo humusa na prizadetih površinah. Izkopi humusa in raščenega terena se izvajajo strojno, (delno ročno) v suhem vremenu, do globine zahtevane po projektu v tehničnih profilih. Del izkopanega materiala, ki je bodisi predviden za ponovno vgradnjo se odpelje na začasno deponijo, preostalo pa na  trajno. </w:t>
      </w:r>
    </w:p>
    <w:p w14:paraId="54571774" w14:textId="77777777" w:rsidR="00717A5A" w:rsidRPr="00192173" w:rsidRDefault="00717A5A" w:rsidP="00717A5A">
      <w:pPr>
        <w:spacing w:after="0" w:line="240" w:lineRule="auto"/>
        <w:jc w:val="both"/>
        <w:rPr>
          <w:rFonts w:cstheme="minorHAnsi"/>
          <w:sz w:val="20"/>
          <w:szCs w:val="20"/>
        </w:rPr>
      </w:pPr>
    </w:p>
    <w:p w14:paraId="2C2BA345" w14:textId="77777777" w:rsidR="00717A5A" w:rsidRPr="00192173" w:rsidRDefault="00717A5A" w:rsidP="00717A5A">
      <w:pPr>
        <w:spacing w:after="0" w:line="240" w:lineRule="auto"/>
        <w:jc w:val="both"/>
        <w:rPr>
          <w:rFonts w:cstheme="minorHAnsi"/>
          <w:sz w:val="20"/>
          <w:szCs w:val="20"/>
        </w:rPr>
      </w:pPr>
      <w:r w:rsidRPr="00192173">
        <w:rPr>
          <w:rFonts w:cstheme="minorHAnsi"/>
          <w:sz w:val="20"/>
          <w:szCs w:val="20"/>
        </w:rPr>
        <w:t>V območju novih povoznih – cestnih površin bo potrebno najprej odstraniti vrhnje sloje peščeno</w:t>
      </w:r>
    </w:p>
    <w:p w14:paraId="212357A6" w14:textId="77777777" w:rsidR="00717A5A" w:rsidRPr="00192173" w:rsidRDefault="00717A5A" w:rsidP="00717A5A">
      <w:pPr>
        <w:spacing w:after="0" w:line="240" w:lineRule="auto"/>
        <w:jc w:val="both"/>
        <w:rPr>
          <w:rFonts w:cstheme="minorHAnsi"/>
          <w:sz w:val="20"/>
          <w:szCs w:val="20"/>
        </w:rPr>
      </w:pPr>
      <w:r w:rsidRPr="00192173">
        <w:rPr>
          <w:rFonts w:cstheme="minorHAnsi"/>
          <w:sz w:val="20"/>
          <w:szCs w:val="20"/>
        </w:rPr>
        <w:t xml:space="preserve">meljastih do peščeno glinastih zemljin v debelini vsaj d = 40 – 60 cm. Končna debelina potrebnega odriva bo odvisna od dejanske debeline razrahljanih zemljin z organskimi primesmi vzdolž trase oziroma od dejanske sestave v dnu odriva in predvidene višinske zasnove novega cestišča. Mestoma bodo razširitve segale tudi v obcestne jarke, kjer bodo zato potrebne dodatne poglobitve. </w:t>
      </w:r>
    </w:p>
    <w:p w14:paraId="63E63D04" w14:textId="77777777" w:rsidR="00717A5A" w:rsidRPr="00192173" w:rsidRDefault="00717A5A" w:rsidP="00717A5A">
      <w:pPr>
        <w:spacing w:after="0" w:line="240" w:lineRule="auto"/>
        <w:jc w:val="both"/>
        <w:rPr>
          <w:rFonts w:cstheme="minorHAnsi"/>
          <w:sz w:val="20"/>
          <w:szCs w:val="20"/>
        </w:rPr>
      </w:pPr>
    </w:p>
    <w:p w14:paraId="12BFA7C2" w14:textId="77777777" w:rsidR="00717A5A" w:rsidRPr="00192173" w:rsidRDefault="00717A5A" w:rsidP="00717A5A">
      <w:pPr>
        <w:spacing w:after="0" w:line="240" w:lineRule="auto"/>
        <w:jc w:val="both"/>
        <w:rPr>
          <w:rFonts w:cstheme="minorHAnsi"/>
          <w:sz w:val="20"/>
          <w:szCs w:val="20"/>
        </w:rPr>
      </w:pPr>
      <w:r w:rsidRPr="00192173">
        <w:rPr>
          <w:rFonts w:cstheme="minorHAnsi"/>
          <w:sz w:val="20"/>
          <w:szCs w:val="20"/>
        </w:rPr>
        <w:t>Izkopi obstoječega terena se izvajajo strojno v suhem vremenu, do globine zahtevane po projektu v tehničnih profilih, kjer se uredi planum temeljnih tal na predvideni globini. Za nasipe se uporabi kakovosten zmrzlinsko odporen kamniti material; vgrajevanje se vrši po plasteh 30 cm, tangirane zelene površine se po končanih delih humusirajo in ustrezno zatravijo. Brežine se izvedejo v naklonu od 1:1,5 do 1:2 (oz. se prilagodijo terenu) ter se po končanih delih humusirajo in ustrezno zatravijo. Vsa zemeljska dela se izvede na način, da se ne poslabšuje rastnih razmer obvodni vegetaciji in v dovolj veliki oddaljenosti od koreninskega spleta.</w:t>
      </w:r>
    </w:p>
    <w:p w14:paraId="5D938721" w14:textId="77777777" w:rsidR="00717A5A" w:rsidRPr="00192173" w:rsidRDefault="00717A5A" w:rsidP="00717A5A">
      <w:pPr>
        <w:spacing w:after="0" w:line="240" w:lineRule="auto"/>
        <w:jc w:val="both"/>
        <w:rPr>
          <w:rFonts w:cstheme="minorHAnsi"/>
          <w:sz w:val="20"/>
          <w:szCs w:val="20"/>
        </w:rPr>
      </w:pPr>
    </w:p>
    <w:p w14:paraId="7FB3EC07" w14:textId="77777777" w:rsidR="00717A5A" w:rsidRPr="00192173" w:rsidRDefault="00717A5A" w:rsidP="00717A5A">
      <w:pPr>
        <w:spacing w:after="0" w:line="240" w:lineRule="auto"/>
        <w:jc w:val="both"/>
        <w:rPr>
          <w:rFonts w:cstheme="minorHAnsi"/>
          <w:sz w:val="20"/>
          <w:szCs w:val="20"/>
        </w:rPr>
      </w:pPr>
      <w:r w:rsidRPr="00192173">
        <w:rPr>
          <w:rFonts w:cstheme="minorHAnsi"/>
          <w:sz w:val="20"/>
          <w:szCs w:val="20"/>
        </w:rPr>
        <w:t xml:space="preserve">UREDITEV TEMELJNIH TAL </w:t>
      </w:r>
    </w:p>
    <w:p w14:paraId="3472D017" w14:textId="77777777" w:rsidR="00717A5A" w:rsidRPr="00192173" w:rsidRDefault="00717A5A" w:rsidP="00717A5A">
      <w:pPr>
        <w:spacing w:after="0" w:line="240" w:lineRule="auto"/>
        <w:jc w:val="both"/>
        <w:rPr>
          <w:rFonts w:cstheme="minorHAnsi"/>
          <w:sz w:val="20"/>
          <w:szCs w:val="20"/>
        </w:rPr>
      </w:pPr>
      <w:r w:rsidRPr="00192173">
        <w:rPr>
          <w:rFonts w:cstheme="minorHAnsi"/>
          <w:sz w:val="20"/>
          <w:szCs w:val="20"/>
        </w:rPr>
        <w:t xml:space="preserve">Planum temeljnih tal se planira v zahtevanih naklonih in statično uvalja do točnosti +- 3,0 cm. Nosilnost planuma temeljnih tal je na globini 40-50 cm ovrednotena od CBR 3-5% (kar na vezljivih tleh ustreza približno vrednostim Evd = 8 do 12 MPa). Po čiščenju dna odriva, kjer je potrebno odstraniti vse razrahljane ali morebitne razmočene sloje raščenih temeljnih tal (priporočljivo je vsaj zadnje plasti izkopa izvesti s škarpirno žlico) in morebitne lokalne plasti slabše nosilnih zemljin (predvsem morebitnih neutrjenih zasipov nekdanjih depresij), je priporočljivo na vezljiva temeljna tla položiti plast primerne geotekstilne folije - npr. politlak 250 (300) gr/m2, ali drugega enakovrednega geotekstila. Na ustrezno pripravljena podlago – temeljna tla (ki naj jih praviloma prevzame pooblaščen nadzorni geomehanik), je po položitvi geotekstila potrebno izvesti spodnje sloje nasutja iz primerno zrnatih nevezanih zemljin. </w:t>
      </w:r>
    </w:p>
    <w:p w14:paraId="33A5CC76" w14:textId="77777777" w:rsidR="00717A5A" w:rsidRPr="00192173" w:rsidRDefault="00717A5A" w:rsidP="00717A5A">
      <w:pPr>
        <w:spacing w:after="0" w:line="240" w:lineRule="auto"/>
        <w:jc w:val="both"/>
        <w:rPr>
          <w:rFonts w:cstheme="minorHAnsi"/>
          <w:sz w:val="20"/>
          <w:szCs w:val="20"/>
        </w:rPr>
      </w:pPr>
    </w:p>
    <w:p w14:paraId="7AA196FE" w14:textId="77777777" w:rsidR="00717A5A" w:rsidRPr="00192173" w:rsidRDefault="00717A5A" w:rsidP="00717A5A">
      <w:pPr>
        <w:spacing w:after="0" w:line="240" w:lineRule="auto"/>
        <w:jc w:val="both"/>
        <w:rPr>
          <w:rFonts w:cstheme="minorHAnsi"/>
          <w:sz w:val="20"/>
          <w:szCs w:val="20"/>
        </w:rPr>
      </w:pPr>
      <w:r w:rsidRPr="00192173">
        <w:rPr>
          <w:rFonts w:cstheme="minorHAnsi"/>
          <w:sz w:val="20"/>
          <w:szCs w:val="20"/>
        </w:rPr>
        <w:t>KAMNITA POSTELJICA IN POVOZNI PLATO – DOGRADITEV</w:t>
      </w:r>
    </w:p>
    <w:p w14:paraId="242A7D18" w14:textId="77777777" w:rsidR="00717A5A" w:rsidRPr="00192173" w:rsidRDefault="00717A5A" w:rsidP="00717A5A">
      <w:pPr>
        <w:spacing w:after="0" w:line="240" w:lineRule="auto"/>
        <w:jc w:val="both"/>
        <w:rPr>
          <w:rFonts w:cstheme="minorHAnsi"/>
          <w:sz w:val="20"/>
          <w:szCs w:val="20"/>
        </w:rPr>
      </w:pPr>
      <w:r w:rsidRPr="00192173">
        <w:rPr>
          <w:rFonts w:cstheme="minorHAnsi"/>
          <w:sz w:val="20"/>
          <w:szCs w:val="20"/>
        </w:rPr>
        <w:t xml:space="preserve">Za nasutje kamnite posteljice in povoznega platoja se uporabi zmrzlinsko odporen material zrnatosti 0 – 63 mm. Po kriterijih TSC 06.100:2003 je treba na planumu posteljice zadostiti nosilnosti Evd ≥ 40 MN/m2 oziroma Ev2 ≥ 80 MN/m2 (ob sočasno izpolnjenem pogoju Ev2 /Ev1 ≤ 3) in zgoščenosti &gt; 98% po modificiranem postopku po Proctorju (SIST EN 13286-2), pri čemer je dovoljeno odstopanje do 3%. Material za kamnito posteljico mora biti vgrajen in komprimiran po plasteh 30 cm. Kakovost kamnitega materiala posteljice mora ustrezati vsem kriterijem po TSC 06.100:2003 (sestava zmesi kamnitih zrn, delež finih delcev, kakovost finih delcev, delež organskih primesi). Zahtevana nosilnost na planumu poveznega platoja mora po kriteriju TSC 06.100:2003 znašati Ev2 ≥ 50 MN/m2 oziroma Evd ≥ 25 MN/m2, pri čemer morajo biti kamnite zmesi, vgrajene v plato, zgoščene v povprečju 95 % glede na maksimalno gostoto zmesi po modificiranem postopku po Proctorju, če je povozni plato vgrajen do globine 1,5 m pod posteljico, oziroma v povprečju 92 %, če je povozni plato vgrajen več kot 1,5 m pod posteljico. Spodnja mejna vrednost zgoščenosti lahko od povprečja odstopa največ 5 %. </w:t>
      </w:r>
    </w:p>
    <w:p w14:paraId="0D0DCE13" w14:textId="77777777" w:rsidR="00717A5A" w:rsidRPr="00192173" w:rsidRDefault="00717A5A" w:rsidP="00717A5A">
      <w:pPr>
        <w:spacing w:after="0" w:line="240" w:lineRule="auto"/>
        <w:jc w:val="both"/>
        <w:rPr>
          <w:rFonts w:cstheme="minorHAnsi"/>
          <w:sz w:val="20"/>
          <w:szCs w:val="20"/>
        </w:rPr>
      </w:pPr>
    </w:p>
    <w:p w14:paraId="65A765E6" w14:textId="77777777" w:rsidR="00717A5A" w:rsidRPr="00192173" w:rsidRDefault="00717A5A" w:rsidP="00717A5A">
      <w:pPr>
        <w:spacing w:after="0" w:line="240" w:lineRule="auto"/>
        <w:jc w:val="both"/>
        <w:rPr>
          <w:rFonts w:cstheme="minorHAnsi"/>
          <w:sz w:val="20"/>
          <w:szCs w:val="20"/>
        </w:rPr>
      </w:pPr>
      <w:r w:rsidRPr="00192173">
        <w:rPr>
          <w:rFonts w:cstheme="minorHAnsi"/>
          <w:sz w:val="20"/>
          <w:szCs w:val="20"/>
        </w:rPr>
        <w:t>Za ugotavljanje ustrezne zbitosti kamnite posteljice in povoznega platoja, je potrebno opraviti ustrezne meritve, ki jih mora opraviti pooblaščeni izvajalec, število meritev mora biti skladno z določili TSC 06.100:2003.</w:t>
      </w:r>
    </w:p>
    <w:p w14:paraId="61FD0ED4" w14:textId="77777777" w:rsidR="00717A5A" w:rsidRPr="00192173" w:rsidRDefault="00717A5A" w:rsidP="00717A5A">
      <w:pPr>
        <w:spacing w:after="0" w:line="240" w:lineRule="auto"/>
        <w:jc w:val="both"/>
        <w:rPr>
          <w:rFonts w:cstheme="minorHAnsi"/>
          <w:sz w:val="20"/>
          <w:szCs w:val="20"/>
        </w:rPr>
      </w:pPr>
    </w:p>
    <w:p w14:paraId="442ED8E5" w14:textId="77777777" w:rsidR="00717A5A" w:rsidRPr="00192173" w:rsidRDefault="00717A5A" w:rsidP="00717A5A">
      <w:pPr>
        <w:spacing w:after="0" w:line="240" w:lineRule="auto"/>
        <w:jc w:val="both"/>
        <w:rPr>
          <w:rFonts w:cstheme="minorHAnsi"/>
          <w:sz w:val="20"/>
          <w:szCs w:val="20"/>
        </w:rPr>
      </w:pPr>
      <w:r w:rsidRPr="00192173">
        <w:rPr>
          <w:rFonts w:cstheme="minorHAnsi"/>
          <w:sz w:val="20"/>
          <w:szCs w:val="20"/>
        </w:rPr>
        <w:t>NEVEZANA NOSILNA PLAST</w:t>
      </w:r>
    </w:p>
    <w:p w14:paraId="5443A906" w14:textId="77777777" w:rsidR="00717A5A" w:rsidRPr="00192173" w:rsidRDefault="00717A5A" w:rsidP="00717A5A">
      <w:pPr>
        <w:spacing w:after="0" w:line="240" w:lineRule="auto"/>
        <w:jc w:val="both"/>
        <w:rPr>
          <w:rFonts w:cstheme="minorHAnsi"/>
          <w:sz w:val="20"/>
          <w:szCs w:val="20"/>
        </w:rPr>
      </w:pPr>
      <w:r w:rsidRPr="00192173">
        <w:rPr>
          <w:rFonts w:cstheme="minorHAnsi"/>
          <w:sz w:val="20"/>
          <w:szCs w:val="20"/>
        </w:rPr>
        <w:t xml:space="preserve">Pod asfaltnimi površinami – voziščem, je predvidena izvedba tamponskega sloja, iz kamnitih zrn 0-32 mm. Po veljavnih normativih (TSC 06.200 : 2003 – razpredelnica 2) zadostuje vrednost dinamičnega deformacijskega modula Evd = 40 MPa oziroma Ev2 ≥ 90 MN/m2 za naravna zrna ali Evd = 45 MPa oziroma Ev2 ≥ 100 MN/m2 za drobljena in mešana zrna. Ob tem mora razmerje deformacijskih modulov ustrezati predpisanim vrednostim, in sicer: Ev2/Ev1 ≤ 2,4 (oziroma ≤ 2,2).Razmerje ni merodajno, če vrednost Ev1 presega 50 % predpisane vrednosti Ev2. Višina planuma tamponskega sloja na poljubnem mestu ne sme odstopati od načrtovane kote več kot 10 </w:t>
      </w:r>
      <w:r w:rsidRPr="00192173">
        <w:rPr>
          <w:rFonts w:cstheme="minorHAnsi"/>
          <w:sz w:val="20"/>
          <w:szCs w:val="20"/>
        </w:rPr>
        <w:lastRenderedPageBreak/>
        <w:t>mm. Nagib planuma tamponskega sloja mora biti praviloma enak prečnemu in vzdolžnemu nagibu vozišča, sme pa odstopati od načrtovanega nagiba največ ± 0,4% absolutne vrednosti nagiba.</w:t>
      </w:r>
    </w:p>
    <w:p w14:paraId="42B8313B" w14:textId="77777777" w:rsidR="00717A5A" w:rsidRPr="00192173" w:rsidRDefault="00717A5A" w:rsidP="00717A5A">
      <w:pPr>
        <w:spacing w:after="0" w:line="240" w:lineRule="auto"/>
        <w:jc w:val="both"/>
        <w:rPr>
          <w:rFonts w:cstheme="minorHAnsi"/>
          <w:sz w:val="20"/>
          <w:szCs w:val="20"/>
        </w:rPr>
      </w:pPr>
    </w:p>
    <w:p w14:paraId="2F458D69" w14:textId="77777777" w:rsidR="00717A5A" w:rsidRPr="00192173" w:rsidRDefault="00717A5A" w:rsidP="00717A5A">
      <w:pPr>
        <w:spacing w:after="0" w:line="240" w:lineRule="auto"/>
        <w:jc w:val="both"/>
        <w:rPr>
          <w:rFonts w:cstheme="minorHAnsi"/>
          <w:sz w:val="20"/>
          <w:szCs w:val="20"/>
        </w:rPr>
      </w:pPr>
      <w:r w:rsidRPr="00192173">
        <w:rPr>
          <w:rFonts w:cstheme="minorHAnsi"/>
          <w:sz w:val="20"/>
          <w:szCs w:val="20"/>
        </w:rPr>
        <w:t>VEZANA NOSILNA IN OBRABNA PLAST</w:t>
      </w:r>
    </w:p>
    <w:p w14:paraId="1A4EBAFB" w14:textId="77777777" w:rsidR="00717A5A" w:rsidRPr="00192173" w:rsidRDefault="00717A5A" w:rsidP="00717A5A">
      <w:pPr>
        <w:spacing w:after="0" w:line="240" w:lineRule="auto"/>
        <w:jc w:val="both"/>
        <w:rPr>
          <w:rFonts w:cstheme="minorHAnsi"/>
          <w:sz w:val="20"/>
          <w:szCs w:val="20"/>
        </w:rPr>
      </w:pPr>
      <w:r w:rsidRPr="00192173">
        <w:rPr>
          <w:rFonts w:cstheme="minorHAnsi"/>
          <w:sz w:val="20"/>
          <w:szCs w:val="20"/>
        </w:rPr>
        <w:t>Glede na predvideno prometno obremenitev za projektirano obdobje 20 let, ob zagotovljeni nosilnosti na planumu posteljice, v skladu z diagramom za določitev dimenzij osnovnih plasti novih asfaltnih voziščnih konstrukcij, je predvidena voziščna konstrukcija dimenizionirana skladno s TSC 06.520. Asfaltne sloje se polaga na suho, ravno in ustrezno komprimirano tamponsko plast, ki mora biti prevzeta s strani nadzornega organa. Stik med novim in starim asfaltom je potrebno izvesti tako, da se nova obrabna plast asfalta podaljša na del obstoječega nosilnega sloja, za minimalno 50 cm, ki se ga predhodno rezka v globino 3 cm. Za zatesnitev delovnega stika je potrebno med starim in novim asfaltom uporabiti bitumensko zmes (Dilaplast premaz ali podobno).</w:t>
      </w:r>
    </w:p>
    <w:p w14:paraId="32F32F19" w14:textId="1C811AA3" w:rsidR="00551F27" w:rsidRPr="00192173" w:rsidRDefault="00551F27" w:rsidP="00551F27">
      <w:pPr>
        <w:rPr>
          <w:rFonts w:cstheme="minorHAnsi"/>
          <w:b/>
          <w:sz w:val="20"/>
          <w:szCs w:val="20"/>
        </w:rPr>
      </w:pPr>
    </w:p>
    <w:p w14:paraId="58BD97CF" w14:textId="51A9D950" w:rsidR="002C64F6" w:rsidRPr="00192173" w:rsidRDefault="00D05927" w:rsidP="00C7696E">
      <w:pPr>
        <w:pStyle w:val="Naslov1"/>
        <w:rPr>
          <w:rFonts w:cstheme="minorHAnsi"/>
          <w:sz w:val="20"/>
          <w:szCs w:val="20"/>
        </w:rPr>
      </w:pPr>
      <w:bookmarkStart w:id="14" w:name="_Toc97892902"/>
      <w:r>
        <w:rPr>
          <w:rFonts w:cstheme="minorHAnsi"/>
          <w:sz w:val="20"/>
          <w:szCs w:val="20"/>
        </w:rPr>
        <w:t>4</w:t>
      </w:r>
      <w:r w:rsidR="002C64F6" w:rsidRPr="00192173">
        <w:rPr>
          <w:rFonts w:cstheme="minorHAnsi"/>
          <w:sz w:val="20"/>
          <w:szCs w:val="20"/>
        </w:rPr>
        <w:t xml:space="preserve">  ORGANIZACIJA DELA</w:t>
      </w:r>
      <w:bookmarkEnd w:id="14"/>
    </w:p>
    <w:p w14:paraId="7C75B4F1" w14:textId="77777777" w:rsidR="002C64F6" w:rsidRPr="00192173" w:rsidRDefault="002C64F6" w:rsidP="0015679D">
      <w:pPr>
        <w:pStyle w:val="Default"/>
        <w:jc w:val="both"/>
        <w:rPr>
          <w:rFonts w:asciiTheme="minorHAnsi" w:hAnsiTheme="minorHAnsi" w:cstheme="minorHAnsi"/>
          <w:sz w:val="20"/>
          <w:szCs w:val="20"/>
        </w:rPr>
      </w:pPr>
      <w:r w:rsidRPr="00192173">
        <w:rPr>
          <w:rFonts w:asciiTheme="minorHAnsi" w:hAnsiTheme="minorHAnsi" w:cstheme="minorHAnsi"/>
          <w:iCs/>
          <w:sz w:val="20"/>
          <w:szCs w:val="20"/>
        </w:rPr>
        <w:t xml:space="preserve">Izvajalec mora upoštevati tudi naslednje ukrepe: </w:t>
      </w:r>
    </w:p>
    <w:p w14:paraId="4AAB6C19" w14:textId="3A935CF6" w:rsidR="002C64F6" w:rsidRPr="00192173" w:rsidRDefault="002C64F6" w:rsidP="004919B9">
      <w:pPr>
        <w:pStyle w:val="Default"/>
        <w:numPr>
          <w:ilvl w:val="0"/>
          <w:numId w:val="27"/>
        </w:numPr>
        <w:spacing w:after="11"/>
        <w:jc w:val="both"/>
        <w:rPr>
          <w:rFonts w:asciiTheme="minorHAnsi" w:hAnsiTheme="minorHAnsi" w:cstheme="minorHAnsi"/>
          <w:sz w:val="20"/>
          <w:szCs w:val="20"/>
        </w:rPr>
      </w:pPr>
      <w:r w:rsidRPr="00192173">
        <w:rPr>
          <w:rFonts w:asciiTheme="minorHAnsi" w:hAnsiTheme="minorHAnsi" w:cstheme="minorHAnsi"/>
          <w:sz w:val="20"/>
          <w:szCs w:val="20"/>
        </w:rPr>
        <w:t xml:space="preserve">zagotoviti nemoteno komunalno – energetsko oskrbo objektov preko vseh obstoječih komunalno – energetskih infrastrukturnih objektov in naprav in v sodelovanju z upravljalci in dobavitelji komunalno – energetske infrastrukture (NN in VN vodi, plinovod, vodovod, TK vodi, javna razsvetljava, javna kanalizacija); </w:t>
      </w:r>
    </w:p>
    <w:p w14:paraId="2D5EE050" w14:textId="302F3B52" w:rsidR="002C64F6" w:rsidRPr="00192173" w:rsidRDefault="002C64F6" w:rsidP="004919B9">
      <w:pPr>
        <w:pStyle w:val="Default"/>
        <w:numPr>
          <w:ilvl w:val="0"/>
          <w:numId w:val="27"/>
        </w:numPr>
        <w:spacing w:after="11"/>
        <w:jc w:val="both"/>
        <w:rPr>
          <w:rFonts w:asciiTheme="minorHAnsi" w:hAnsiTheme="minorHAnsi" w:cstheme="minorHAnsi"/>
          <w:sz w:val="20"/>
          <w:szCs w:val="20"/>
        </w:rPr>
      </w:pPr>
      <w:r w:rsidRPr="00192173">
        <w:rPr>
          <w:rFonts w:asciiTheme="minorHAnsi" w:hAnsiTheme="minorHAnsi" w:cstheme="minorHAnsi"/>
          <w:sz w:val="20"/>
          <w:szCs w:val="20"/>
        </w:rPr>
        <w:t xml:space="preserve">pred pričetkom </w:t>
      </w:r>
      <w:r w:rsidR="00C7696E">
        <w:rPr>
          <w:rFonts w:asciiTheme="minorHAnsi" w:hAnsiTheme="minorHAnsi" w:cstheme="minorHAnsi"/>
          <w:sz w:val="20"/>
          <w:szCs w:val="20"/>
        </w:rPr>
        <w:t>d</w:t>
      </w:r>
      <w:r w:rsidRPr="00192173">
        <w:rPr>
          <w:rFonts w:asciiTheme="minorHAnsi" w:hAnsiTheme="minorHAnsi" w:cstheme="minorHAnsi"/>
          <w:sz w:val="20"/>
          <w:szCs w:val="20"/>
        </w:rPr>
        <w:t xml:space="preserve">el si od upravljalcev in dobaviteljev komunalno – energetske infrastrukture (NN in VN vodi, plinovod, vodovod, TK vodi, javna razsvetljava, javna kanalizacija) pridobiti podatke o obstoječih komunalno – energetskih vodih in le te ustrezno označiti. Vsakršno poškodovanje obstoječe komunalno – energetske infrastrukture, naprav, napeljave, objektov bremeni Izvajalca </w:t>
      </w:r>
      <w:r w:rsidR="00C7696E">
        <w:rPr>
          <w:rFonts w:asciiTheme="minorHAnsi" w:hAnsiTheme="minorHAnsi" w:cstheme="minorHAnsi"/>
          <w:sz w:val="20"/>
          <w:szCs w:val="20"/>
        </w:rPr>
        <w:t>d</w:t>
      </w:r>
      <w:r w:rsidRPr="00192173">
        <w:rPr>
          <w:rFonts w:asciiTheme="minorHAnsi" w:hAnsiTheme="minorHAnsi" w:cstheme="minorHAnsi"/>
          <w:sz w:val="20"/>
          <w:szCs w:val="20"/>
        </w:rPr>
        <w:t xml:space="preserve">el, </w:t>
      </w:r>
    </w:p>
    <w:p w14:paraId="2BD01FC0" w14:textId="47893579" w:rsidR="002C64F6" w:rsidRPr="00192173" w:rsidRDefault="002C64F6" w:rsidP="004919B9">
      <w:pPr>
        <w:pStyle w:val="Default"/>
        <w:numPr>
          <w:ilvl w:val="0"/>
          <w:numId w:val="27"/>
        </w:numPr>
        <w:spacing w:after="11"/>
        <w:jc w:val="both"/>
        <w:rPr>
          <w:rFonts w:asciiTheme="minorHAnsi" w:hAnsiTheme="minorHAnsi" w:cstheme="minorHAnsi"/>
          <w:sz w:val="20"/>
          <w:szCs w:val="20"/>
        </w:rPr>
      </w:pPr>
      <w:r w:rsidRPr="00192173">
        <w:rPr>
          <w:rFonts w:asciiTheme="minorHAnsi" w:hAnsiTheme="minorHAnsi" w:cstheme="minorHAnsi"/>
          <w:sz w:val="20"/>
          <w:szCs w:val="20"/>
        </w:rPr>
        <w:t xml:space="preserve">zagotoviti zavarovanje gradbišča tako, da bosta zagotovljeni varnost in nemotena raba bližnjih objektov in zemljišč, </w:t>
      </w:r>
    </w:p>
    <w:p w14:paraId="6A5ED58D" w14:textId="75D537C6" w:rsidR="002C64F6" w:rsidRPr="00192173" w:rsidRDefault="002C64F6" w:rsidP="004919B9">
      <w:pPr>
        <w:pStyle w:val="Default"/>
        <w:numPr>
          <w:ilvl w:val="0"/>
          <w:numId w:val="27"/>
        </w:numPr>
        <w:spacing w:after="11"/>
        <w:jc w:val="both"/>
        <w:rPr>
          <w:rFonts w:asciiTheme="minorHAnsi" w:hAnsiTheme="minorHAnsi" w:cstheme="minorHAnsi"/>
          <w:sz w:val="20"/>
          <w:szCs w:val="20"/>
        </w:rPr>
      </w:pPr>
      <w:r w:rsidRPr="00192173">
        <w:rPr>
          <w:rFonts w:asciiTheme="minorHAnsi" w:hAnsiTheme="minorHAnsi" w:cstheme="minorHAnsi"/>
          <w:sz w:val="20"/>
          <w:szCs w:val="20"/>
        </w:rPr>
        <w:t xml:space="preserve">sprotno rekultivirati območja posegov (nasipe, vkope), </w:t>
      </w:r>
    </w:p>
    <w:p w14:paraId="53336307" w14:textId="0FC99873" w:rsidR="002C64F6" w:rsidRPr="00192173" w:rsidRDefault="002C64F6" w:rsidP="004919B9">
      <w:pPr>
        <w:pStyle w:val="Default"/>
        <w:numPr>
          <w:ilvl w:val="0"/>
          <w:numId w:val="27"/>
        </w:numPr>
        <w:spacing w:after="11"/>
        <w:jc w:val="both"/>
        <w:rPr>
          <w:rFonts w:asciiTheme="minorHAnsi" w:hAnsiTheme="minorHAnsi" w:cstheme="minorHAnsi"/>
          <w:sz w:val="20"/>
          <w:szCs w:val="20"/>
        </w:rPr>
      </w:pPr>
      <w:r w:rsidRPr="00192173">
        <w:rPr>
          <w:rFonts w:asciiTheme="minorHAnsi" w:hAnsiTheme="minorHAnsi" w:cstheme="minorHAnsi"/>
          <w:sz w:val="20"/>
          <w:szCs w:val="20"/>
        </w:rPr>
        <w:t xml:space="preserve">v skladu z veljavnimi predpisi odpraviti v najkrajšem možnem času prekomerne negativne posledice, ki bi nastale zaradi gradnje in obratovanja; </w:t>
      </w:r>
    </w:p>
    <w:p w14:paraId="756AF774" w14:textId="43EA2E72" w:rsidR="002C64F6" w:rsidRPr="00192173" w:rsidRDefault="002C64F6" w:rsidP="004919B9">
      <w:pPr>
        <w:pStyle w:val="Default"/>
        <w:numPr>
          <w:ilvl w:val="0"/>
          <w:numId w:val="27"/>
        </w:numPr>
        <w:spacing w:after="11"/>
        <w:jc w:val="both"/>
        <w:rPr>
          <w:rFonts w:asciiTheme="minorHAnsi" w:hAnsiTheme="minorHAnsi" w:cstheme="minorHAnsi"/>
          <w:sz w:val="20"/>
          <w:szCs w:val="20"/>
        </w:rPr>
      </w:pPr>
      <w:r w:rsidRPr="00192173">
        <w:rPr>
          <w:rFonts w:asciiTheme="minorHAnsi" w:hAnsiTheme="minorHAnsi" w:cstheme="minorHAnsi"/>
          <w:sz w:val="20"/>
          <w:szCs w:val="20"/>
        </w:rPr>
        <w:t xml:space="preserve">preprečiti onesnaževanje voda in površin, ki bi nastalo zaradi transporta, skladiščenja in uporabe tekočih goriv in drugih škodljivih snovi (cementne odplake itd.), </w:t>
      </w:r>
    </w:p>
    <w:p w14:paraId="58167494" w14:textId="077D1F34" w:rsidR="002C64F6" w:rsidRPr="004919B9" w:rsidRDefault="002C64F6" w:rsidP="004919B9">
      <w:pPr>
        <w:pStyle w:val="Default"/>
        <w:numPr>
          <w:ilvl w:val="0"/>
          <w:numId w:val="27"/>
        </w:numPr>
        <w:spacing w:after="11"/>
        <w:jc w:val="both"/>
        <w:rPr>
          <w:rFonts w:asciiTheme="minorHAnsi" w:hAnsiTheme="minorHAnsi" w:cstheme="minorHAnsi"/>
          <w:sz w:val="20"/>
          <w:szCs w:val="20"/>
        </w:rPr>
      </w:pPr>
      <w:r w:rsidRPr="004919B9">
        <w:rPr>
          <w:rFonts w:asciiTheme="minorHAnsi" w:hAnsiTheme="minorHAnsi" w:cstheme="minorHAnsi"/>
          <w:sz w:val="20"/>
          <w:szCs w:val="20"/>
        </w:rPr>
        <w:t xml:space="preserve">upoštevati najmanjše varnostne razdalje približevanja delov pod napetostjo pri gradbenih in drugih neelektrotehničnih delih; upoštevati možnost nihanja konstrukcij, bremen, transportnih sredstev itd. pri zagotavljanju navedene razdalje, </w:t>
      </w:r>
    </w:p>
    <w:p w14:paraId="70832B4D" w14:textId="1310C135" w:rsidR="002C64F6" w:rsidRPr="004919B9" w:rsidRDefault="002C64F6" w:rsidP="004919B9">
      <w:pPr>
        <w:pStyle w:val="Default"/>
        <w:numPr>
          <w:ilvl w:val="0"/>
          <w:numId w:val="27"/>
        </w:numPr>
        <w:spacing w:after="11"/>
        <w:jc w:val="both"/>
        <w:rPr>
          <w:rFonts w:asciiTheme="minorHAnsi" w:hAnsiTheme="minorHAnsi" w:cstheme="minorHAnsi"/>
          <w:sz w:val="20"/>
          <w:szCs w:val="20"/>
        </w:rPr>
      </w:pPr>
      <w:r w:rsidRPr="004919B9">
        <w:rPr>
          <w:rFonts w:asciiTheme="minorHAnsi" w:hAnsiTheme="minorHAnsi" w:cstheme="minorHAnsi"/>
          <w:sz w:val="20"/>
          <w:szCs w:val="20"/>
        </w:rPr>
        <w:t xml:space="preserve">sanirati, rekonstruirati, renaturirati ali sonaravno urediti na lastne stroške vsa druga zemljišča, objekte in naprave, ki jih je z izgradnjo prizadel zaradi svoje organizacije gradnje, </w:t>
      </w:r>
    </w:p>
    <w:p w14:paraId="73212B7F" w14:textId="21016900" w:rsidR="002C64F6" w:rsidRPr="004919B9" w:rsidRDefault="002C64F6" w:rsidP="004919B9">
      <w:pPr>
        <w:pStyle w:val="Default"/>
        <w:numPr>
          <w:ilvl w:val="0"/>
          <w:numId w:val="27"/>
        </w:numPr>
        <w:spacing w:after="11"/>
        <w:jc w:val="both"/>
        <w:rPr>
          <w:rFonts w:asciiTheme="minorHAnsi" w:hAnsiTheme="minorHAnsi" w:cstheme="minorHAnsi"/>
          <w:sz w:val="20"/>
          <w:szCs w:val="20"/>
        </w:rPr>
      </w:pPr>
      <w:r w:rsidRPr="004919B9">
        <w:rPr>
          <w:rFonts w:asciiTheme="minorHAnsi" w:hAnsiTheme="minorHAnsi" w:cstheme="minorHAnsi"/>
          <w:sz w:val="20"/>
          <w:szCs w:val="20"/>
        </w:rPr>
        <w:t xml:space="preserve">v času gradnje zagotoviti vse potrebne varnostne ukrepe, da bo preprečeno onesnaženje okolja in voda, ki bi nastalo zaradi transporta, uskladiščenja ali uporabe tekočih goriv in drugih škodljivih snovi oziroma v primeru nezgode zagotoviti takojšnje ukrepanje za to usposobljenih delavcev oziroma služb, </w:t>
      </w:r>
    </w:p>
    <w:p w14:paraId="2A63ACA2" w14:textId="77777777" w:rsidR="002C64F6" w:rsidRPr="00192173" w:rsidRDefault="002C64F6" w:rsidP="0015679D">
      <w:pPr>
        <w:pStyle w:val="Default"/>
        <w:rPr>
          <w:rFonts w:asciiTheme="minorHAnsi" w:hAnsiTheme="minorHAnsi" w:cstheme="minorHAnsi"/>
          <w:sz w:val="20"/>
          <w:szCs w:val="20"/>
        </w:rPr>
      </w:pPr>
    </w:p>
    <w:p w14:paraId="4CE29B6B" w14:textId="2C9A71C8" w:rsidR="0015679D" w:rsidRPr="00192173" w:rsidRDefault="0015679D" w:rsidP="004919B9">
      <w:pPr>
        <w:autoSpaceDE w:val="0"/>
        <w:autoSpaceDN w:val="0"/>
        <w:adjustRightInd w:val="0"/>
        <w:spacing w:after="0" w:line="240" w:lineRule="auto"/>
        <w:jc w:val="both"/>
        <w:rPr>
          <w:rFonts w:cstheme="minorHAnsi"/>
          <w:color w:val="000000"/>
          <w:sz w:val="20"/>
          <w:szCs w:val="20"/>
        </w:rPr>
      </w:pPr>
      <w:r w:rsidRPr="00192173">
        <w:rPr>
          <w:rFonts w:cstheme="minorHAnsi"/>
          <w:color w:val="000000"/>
          <w:sz w:val="20"/>
          <w:szCs w:val="20"/>
        </w:rPr>
        <w:t xml:space="preserve">Za zagotavljanje prometne varnosti in večje prepustnosti prometa zaradi spremenjenih razmer v času gradnje, ima </w:t>
      </w:r>
      <w:r w:rsidR="00C7696E">
        <w:rPr>
          <w:rFonts w:cstheme="minorHAnsi"/>
          <w:color w:val="000000"/>
          <w:sz w:val="20"/>
          <w:szCs w:val="20"/>
        </w:rPr>
        <w:t>i</w:t>
      </w:r>
      <w:r w:rsidRPr="00192173">
        <w:rPr>
          <w:rFonts w:cstheme="minorHAnsi"/>
          <w:color w:val="000000"/>
          <w:sz w:val="20"/>
          <w:szCs w:val="20"/>
        </w:rPr>
        <w:t>zvajalec naslednje obveznosti:</w:t>
      </w:r>
    </w:p>
    <w:p w14:paraId="2C71262C" w14:textId="267D7226" w:rsidR="0015679D" w:rsidRPr="004919B9" w:rsidRDefault="0015679D" w:rsidP="004919B9">
      <w:pPr>
        <w:pStyle w:val="Odstavekseznama"/>
        <w:numPr>
          <w:ilvl w:val="0"/>
          <w:numId w:val="28"/>
        </w:numPr>
        <w:rPr>
          <w:rFonts w:asciiTheme="minorHAnsi" w:eastAsiaTheme="minorHAnsi" w:hAnsiTheme="minorHAnsi" w:cstheme="minorHAnsi"/>
          <w:color w:val="000000"/>
          <w:lang w:eastAsia="en-US"/>
        </w:rPr>
      </w:pPr>
      <w:r w:rsidRPr="004919B9">
        <w:rPr>
          <w:rFonts w:asciiTheme="minorHAnsi" w:eastAsiaTheme="minorHAnsi" w:hAnsiTheme="minorHAnsi" w:cstheme="minorHAnsi"/>
          <w:color w:val="000000"/>
          <w:lang w:eastAsia="en-US"/>
        </w:rPr>
        <w:t>zagotoviti ukrepe na obstoječem cestnem omrežju v takšnem obsegu, da se prometna varnost zaradi gradnje ne bo poslabšala,</w:t>
      </w:r>
    </w:p>
    <w:p w14:paraId="0BD238B5" w14:textId="7C28681C" w:rsidR="0015679D" w:rsidRPr="004919B9" w:rsidRDefault="0015679D" w:rsidP="004919B9">
      <w:pPr>
        <w:pStyle w:val="Odstavekseznama"/>
        <w:numPr>
          <w:ilvl w:val="0"/>
          <w:numId w:val="28"/>
        </w:numPr>
        <w:spacing w:after="11"/>
        <w:rPr>
          <w:rFonts w:asciiTheme="minorHAnsi" w:eastAsiaTheme="minorHAnsi" w:hAnsiTheme="minorHAnsi" w:cstheme="minorHAnsi"/>
          <w:color w:val="000000"/>
          <w:lang w:eastAsia="en-US"/>
        </w:rPr>
      </w:pPr>
      <w:r w:rsidRPr="004919B9">
        <w:rPr>
          <w:rFonts w:asciiTheme="minorHAnsi" w:eastAsiaTheme="minorHAnsi" w:hAnsiTheme="minorHAnsi" w:cstheme="minorHAnsi"/>
          <w:color w:val="000000"/>
          <w:lang w:eastAsia="en-US"/>
        </w:rPr>
        <w:t>promet v času gradnje organizirati tako, da ne bo prihajalo do večjih zastojev na obstoječem cestnem omrežju,</w:t>
      </w:r>
    </w:p>
    <w:p w14:paraId="1AD63F9D" w14:textId="2BB85D45" w:rsidR="0015679D" w:rsidRPr="004919B9" w:rsidRDefault="0015679D" w:rsidP="004919B9">
      <w:pPr>
        <w:pStyle w:val="Odstavekseznama"/>
        <w:numPr>
          <w:ilvl w:val="0"/>
          <w:numId w:val="28"/>
        </w:numPr>
        <w:spacing w:after="11"/>
        <w:rPr>
          <w:rFonts w:asciiTheme="minorHAnsi" w:eastAsiaTheme="minorHAnsi" w:hAnsiTheme="minorHAnsi" w:cstheme="minorHAnsi"/>
          <w:color w:val="000000"/>
          <w:lang w:eastAsia="en-US"/>
        </w:rPr>
      </w:pPr>
      <w:r w:rsidRPr="004919B9">
        <w:rPr>
          <w:rFonts w:asciiTheme="minorHAnsi" w:eastAsiaTheme="minorHAnsi" w:hAnsiTheme="minorHAnsi" w:cstheme="minorHAnsi"/>
          <w:color w:val="000000"/>
          <w:lang w:eastAsia="en-US"/>
        </w:rPr>
        <w:t xml:space="preserve">pred začetkom </w:t>
      </w:r>
      <w:r w:rsidR="00C7696E">
        <w:rPr>
          <w:rFonts w:asciiTheme="minorHAnsi" w:eastAsiaTheme="minorHAnsi" w:hAnsiTheme="minorHAnsi" w:cstheme="minorHAnsi"/>
          <w:color w:val="000000"/>
          <w:lang w:eastAsia="en-US"/>
        </w:rPr>
        <w:t>d</w:t>
      </w:r>
      <w:r w:rsidRPr="004919B9">
        <w:rPr>
          <w:rFonts w:asciiTheme="minorHAnsi" w:eastAsiaTheme="minorHAnsi" w:hAnsiTheme="minorHAnsi" w:cstheme="minorHAnsi"/>
          <w:color w:val="000000"/>
          <w:lang w:eastAsia="en-US"/>
        </w:rPr>
        <w:t>el mora Izvajalec z upravljavci, občinami in krajevnimi skupnostmi uskladiti popis obstoječih lokalnih cest in javnih poti ter druge infrastrukture, ki bo tangirana zaradi gradnje,</w:t>
      </w:r>
    </w:p>
    <w:p w14:paraId="285324EE" w14:textId="5FD729FF" w:rsidR="0015679D" w:rsidRPr="004919B9" w:rsidRDefault="0015679D" w:rsidP="004919B9">
      <w:pPr>
        <w:pStyle w:val="Odstavekseznama"/>
        <w:numPr>
          <w:ilvl w:val="0"/>
          <w:numId w:val="28"/>
        </w:numPr>
        <w:spacing w:after="11"/>
        <w:rPr>
          <w:rFonts w:asciiTheme="minorHAnsi" w:eastAsiaTheme="minorHAnsi" w:hAnsiTheme="minorHAnsi" w:cstheme="minorHAnsi"/>
          <w:color w:val="000000"/>
          <w:lang w:eastAsia="en-US"/>
        </w:rPr>
      </w:pPr>
      <w:r w:rsidRPr="004919B9">
        <w:rPr>
          <w:rFonts w:asciiTheme="minorHAnsi" w:eastAsiaTheme="minorHAnsi" w:hAnsiTheme="minorHAnsi" w:cstheme="minorHAnsi"/>
          <w:color w:val="000000"/>
          <w:lang w:eastAsia="en-US"/>
        </w:rPr>
        <w:t>pred pričetkom gradnje urediti in protiprašno zaščititi vse lokalne ceste in javne poti, ki bodo služile obvozom in transportom med gradnjo,</w:t>
      </w:r>
    </w:p>
    <w:p w14:paraId="18BC8F76" w14:textId="2146089D" w:rsidR="0015679D" w:rsidRPr="004919B9" w:rsidRDefault="0015679D" w:rsidP="004919B9">
      <w:pPr>
        <w:pStyle w:val="Odstavekseznama"/>
        <w:numPr>
          <w:ilvl w:val="0"/>
          <w:numId w:val="28"/>
        </w:numPr>
        <w:spacing w:after="11"/>
        <w:rPr>
          <w:rFonts w:asciiTheme="minorHAnsi" w:eastAsiaTheme="minorHAnsi" w:hAnsiTheme="minorHAnsi" w:cstheme="minorHAnsi"/>
          <w:color w:val="000000"/>
          <w:lang w:eastAsia="en-US"/>
        </w:rPr>
      </w:pPr>
      <w:r w:rsidRPr="004919B9">
        <w:rPr>
          <w:rFonts w:asciiTheme="minorHAnsi" w:eastAsiaTheme="minorHAnsi" w:hAnsiTheme="minorHAnsi" w:cstheme="minorHAnsi"/>
          <w:color w:val="000000"/>
          <w:lang w:eastAsia="en-US"/>
        </w:rPr>
        <w:t>opraviti gradbiščni transport v največji možni meri po tistih javnih cestah in poteh, ki imajo najmanj vpliva na prebivalstvo,</w:t>
      </w:r>
    </w:p>
    <w:p w14:paraId="14D862E8" w14:textId="196FFE2C" w:rsidR="0015679D" w:rsidRPr="004919B9" w:rsidRDefault="0015679D" w:rsidP="004919B9">
      <w:pPr>
        <w:pStyle w:val="Odstavekseznama"/>
        <w:numPr>
          <w:ilvl w:val="0"/>
          <w:numId w:val="28"/>
        </w:numPr>
        <w:spacing w:after="11"/>
        <w:rPr>
          <w:rFonts w:asciiTheme="minorHAnsi" w:eastAsiaTheme="minorHAnsi" w:hAnsiTheme="minorHAnsi" w:cstheme="minorHAnsi"/>
          <w:color w:val="000000"/>
          <w:lang w:eastAsia="en-US"/>
        </w:rPr>
      </w:pPr>
      <w:r w:rsidRPr="004919B9">
        <w:rPr>
          <w:rFonts w:asciiTheme="minorHAnsi" w:eastAsiaTheme="minorHAnsi" w:hAnsiTheme="minorHAnsi" w:cstheme="minorHAnsi"/>
          <w:color w:val="000000"/>
          <w:lang w:eastAsia="en-US"/>
        </w:rPr>
        <w:t>pred pričetkom gradnje evidentirati stanje obstoječih objektov, ki bodo tangirani zaradi obvozov in same gradnje,</w:t>
      </w:r>
    </w:p>
    <w:p w14:paraId="4C572B3B" w14:textId="456A8032" w:rsidR="0015679D" w:rsidRPr="004919B9" w:rsidRDefault="0015679D" w:rsidP="004919B9">
      <w:pPr>
        <w:pStyle w:val="Odstavekseznama"/>
        <w:numPr>
          <w:ilvl w:val="0"/>
          <w:numId w:val="28"/>
        </w:numPr>
        <w:spacing w:after="11"/>
        <w:rPr>
          <w:rFonts w:asciiTheme="minorHAnsi" w:eastAsiaTheme="minorHAnsi" w:hAnsiTheme="minorHAnsi" w:cstheme="minorHAnsi"/>
          <w:color w:val="000000"/>
          <w:lang w:eastAsia="en-US"/>
        </w:rPr>
      </w:pPr>
      <w:r w:rsidRPr="004919B9">
        <w:rPr>
          <w:rFonts w:asciiTheme="minorHAnsi" w:eastAsiaTheme="minorHAnsi" w:hAnsiTheme="minorHAnsi" w:cstheme="minorHAnsi"/>
          <w:color w:val="000000"/>
          <w:lang w:eastAsia="en-US"/>
        </w:rPr>
        <w:lastRenderedPageBreak/>
        <w:t>pred pričetkom gradnje evidentirati stanje obstoječe cestne in komunalno-energetske infrastrukture, ki bo tangirana zaradi gradnje,</w:t>
      </w:r>
    </w:p>
    <w:p w14:paraId="4722652D" w14:textId="60DB9272" w:rsidR="0015679D" w:rsidRPr="004919B9" w:rsidRDefault="0015679D" w:rsidP="004919B9">
      <w:pPr>
        <w:pStyle w:val="Odstavekseznama"/>
        <w:numPr>
          <w:ilvl w:val="0"/>
          <w:numId w:val="28"/>
        </w:numPr>
        <w:spacing w:after="11"/>
        <w:rPr>
          <w:rFonts w:asciiTheme="minorHAnsi" w:eastAsiaTheme="minorHAnsi" w:hAnsiTheme="minorHAnsi" w:cstheme="minorHAnsi"/>
          <w:color w:val="000000"/>
          <w:lang w:eastAsia="en-US"/>
        </w:rPr>
      </w:pPr>
      <w:r w:rsidRPr="004919B9">
        <w:rPr>
          <w:rFonts w:asciiTheme="minorHAnsi" w:eastAsiaTheme="minorHAnsi" w:hAnsiTheme="minorHAnsi" w:cstheme="minorHAnsi"/>
          <w:color w:val="000000"/>
          <w:lang w:eastAsia="en-US"/>
        </w:rPr>
        <w:t>zagotoviti dostope, ki so bili prekinjeni, do vseh zemljišč in objektov v času gradnje in po njenem zaključku,</w:t>
      </w:r>
    </w:p>
    <w:p w14:paraId="0D905B06" w14:textId="39ABE1C5" w:rsidR="002C64F6" w:rsidRPr="004919B9" w:rsidRDefault="0015679D" w:rsidP="004919B9">
      <w:pPr>
        <w:pStyle w:val="Odstavekseznama"/>
        <w:numPr>
          <w:ilvl w:val="0"/>
          <w:numId w:val="28"/>
        </w:numPr>
        <w:spacing w:after="11"/>
        <w:rPr>
          <w:rFonts w:asciiTheme="minorHAnsi" w:eastAsiaTheme="minorHAnsi" w:hAnsiTheme="minorHAnsi" w:cstheme="minorHAnsi"/>
          <w:color w:val="000000"/>
          <w:lang w:eastAsia="en-US"/>
        </w:rPr>
      </w:pPr>
      <w:r w:rsidRPr="004919B9">
        <w:rPr>
          <w:rFonts w:asciiTheme="minorHAnsi" w:eastAsiaTheme="minorHAnsi" w:hAnsiTheme="minorHAnsi" w:cstheme="minorHAnsi"/>
          <w:color w:val="000000"/>
          <w:lang w:eastAsia="en-US"/>
        </w:rPr>
        <w:t>sanirati oz. povrniti v prvotno stanje vse poti in ceste, ki bodo zaradi gradnje ali uporabe pri gradnji prekinjene ali poškodovane;</w:t>
      </w:r>
    </w:p>
    <w:sectPr w:rsidR="002C64F6" w:rsidRPr="004919B9" w:rsidSect="008425EC">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DB31E" w14:textId="77777777" w:rsidR="002A014D" w:rsidRDefault="002A014D" w:rsidP="008425EC">
      <w:pPr>
        <w:spacing w:after="0" w:line="240" w:lineRule="auto"/>
      </w:pPr>
      <w:r>
        <w:separator/>
      </w:r>
    </w:p>
  </w:endnote>
  <w:endnote w:type="continuationSeparator" w:id="0">
    <w:p w14:paraId="636EB1E2" w14:textId="77777777" w:rsidR="002A014D" w:rsidRDefault="002A014D" w:rsidP="00842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nterstateCE-Light">
    <w:altName w:val="Courier New"/>
    <w:panose1 w:val="00000000000000000000"/>
    <w:charset w:val="EE"/>
    <w:family w:val="swiss"/>
    <w:notTrueType/>
    <w:pitch w:val="variable"/>
    <w:sig w:usb0="00000007" w:usb1="00000000" w:usb2="00000000" w:usb3="00000000" w:csb0="00000083"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035836"/>
      <w:docPartObj>
        <w:docPartGallery w:val="Page Numbers (Bottom of Page)"/>
        <w:docPartUnique/>
      </w:docPartObj>
    </w:sdtPr>
    <w:sdtEndPr>
      <w:rPr>
        <w:rFonts w:ascii="Times New Roman" w:hAnsi="Times New Roman" w:cs="Times New Roman"/>
        <w:sz w:val="20"/>
      </w:rPr>
    </w:sdtEndPr>
    <w:sdtContent>
      <w:p w14:paraId="173CBD37" w14:textId="2E5FF00D" w:rsidR="002A014D" w:rsidRPr="006270C3" w:rsidRDefault="002A014D">
        <w:pPr>
          <w:pStyle w:val="Noga"/>
          <w:jc w:val="right"/>
          <w:rPr>
            <w:rFonts w:ascii="Times New Roman" w:hAnsi="Times New Roman" w:cs="Times New Roman"/>
            <w:sz w:val="20"/>
          </w:rPr>
        </w:pPr>
        <w:r w:rsidRPr="003515A4">
          <w:rPr>
            <w:rFonts w:cstheme="minorHAnsi"/>
            <w:sz w:val="20"/>
          </w:rPr>
          <w:t xml:space="preserve">Stran </w:t>
        </w:r>
        <w:r w:rsidRPr="003515A4">
          <w:rPr>
            <w:rFonts w:cstheme="minorHAnsi"/>
            <w:sz w:val="20"/>
          </w:rPr>
          <w:fldChar w:fldCharType="begin"/>
        </w:r>
        <w:r w:rsidRPr="003515A4">
          <w:rPr>
            <w:rFonts w:cstheme="minorHAnsi"/>
            <w:sz w:val="20"/>
          </w:rPr>
          <w:instrText>PAGE   \* MERGEFORMAT</w:instrText>
        </w:r>
        <w:r w:rsidRPr="003515A4">
          <w:rPr>
            <w:rFonts w:cstheme="minorHAnsi"/>
            <w:sz w:val="20"/>
          </w:rPr>
          <w:fldChar w:fldCharType="separate"/>
        </w:r>
        <w:r w:rsidRPr="003515A4">
          <w:rPr>
            <w:rFonts w:cstheme="minorHAnsi"/>
            <w:noProof/>
            <w:sz w:val="20"/>
          </w:rPr>
          <w:t>6</w:t>
        </w:r>
        <w:r w:rsidRPr="003515A4">
          <w:rPr>
            <w:rFonts w:cstheme="minorHAnsi"/>
            <w:sz w:val="20"/>
          </w:rPr>
          <w:fldChar w:fldCharType="end"/>
        </w:r>
      </w:p>
    </w:sdtContent>
  </w:sdt>
  <w:p w14:paraId="1033B489" w14:textId="77777777" w:rsidR="002A014D" w:rsidRDefault="002A014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55B4C" w14:textId="77777777" w:rsidR="002A014D" w:rsidRDefault="002A014D" w:rsidP="008425EC">
      <w:pPr>
        <w:spacing w:after="0" w:line="240" w:lineRule="auto"/>
      </w:pPr>
      <w:r>
        <w:separator/>
      </w:r>
    </w:p>
  </w:footnote>
  <w:footnote w:type="continuationSeparator" w:id="0">
    <w:p w14:paraId="64E82A05" w14:textId="77777777" w:rsidR="002A014D" w:rsidRDefault="002A014D" w:rsidP="00842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B8E19" w14:textId="77777777" w:rsidR="002A014D" w:rsidRPr="003515A4" w:rsidRDefault="002A014D" w:rsidP="008425EC">
    <w:pPr>
      <w:pStyle w:val="Glava"/>
      <w:jc w:val="center"/>
      <w:rPr>
        <w:rFonts w:cstheme="minorHAnsi"/>
        <w:sz w:val="16"/>
        <w:szCs w:val="16"/>
      </w:rPr>
    </w:pPr>
    <w:r w:rsidRPr="003515A4">
      <w:rPr>
        <w:rFonts w:cstheme="minorHAnsi"/>
        <w:sz w:val="16"/>
        <w:szCs w:val="16"/>
      </w:rPr>
      <w:t>PROJEKTNA NALOGA</w:t>
    </w:r>
  </w:p>
  <w:p w14:paraId="5B63066F" w14:textId="77777777" w:rsidR="002A014D" w:rsidRPr="003515A4" w:rsidRDefault="002A014D" w:rsidP="00223B4C">
    <w:pPr>
      <w:pStyle w:val="Glava"/>
      <w:rPr>
        <w:rFonts w:cstheme="minorHAnsi"/>
        <w:sz w:val="16"/>
        <w:szCs w:val="16"/>
      </w:rPr>
    </w:pPr>
    <w:r w:rsidRPr="003515A4">
      <w:rPr>
        <w:rFonts w:cstheme="minorHAnsi"/>
        <w:sz w:val="16"/>
        <w:szCs w:val="16"/>
      </w:rPr>
      <w:t>Prestavitev železniškega postajališča Frankovci na glavni progi št. 44 Ormož–Središče–d.m. in ureditev dostopne ceste do NPr Frankovci 2</w:t>
    </w:r>
  </w:p>
  <w:p w14:paraId="252513F7" w14:textId="77777777" w:rsidR="002A014D" w:rsidRDefault="002A014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425B1" w14:textId="77777777" w:rsidR="002A014D" w:rsidRDefault="002A014D" w:rsidP="00331377">
    <w:pPr>
      <w:pStyle w:val="Glava"/>
      <w:tabs>
        <w:tab w:val="left" w:pos="5112"/>
      </w:tabs>
      <w:spacing w:before="120" w:line="240" w:lineRule="exact"/>
      <w:rPr>
        <w:rFonts w:cs="Arial"/>
        <w:sz w:val="16"/>
      </w:rPr>
    </w:pPr>
    <w:r>
      <w:rPr>
        <w:noProof/>
        <w:lang w:eastAsia="sl-SI"/>
      </w:rPr>
      <w:drawing>
        <wp:anchor distT="0" distB="0" distL="114300" distR="114300" simplePos="0" relativeHeight="251659264" behindDoc="1" locked="0" layoutInCell="1" allowOverlap="1" wp14:anchorId="787125DF" wp14:editId="27C6DF96">
          <wp:simplePos x="0" y="0"/>
          <wp:positionH relativeFrom="column">
            <wp:posOffset>-553720</wp:posOffset>
          </wp:positionH>
          <wp:positionV relativeFrom="paragraph">
            <wp:posOffset>90170</wp:posOffset>
          </wp:positionV>
          <wp:extent cx="4686935" cy="1497965"/>
          <wp:effectExtent l="0" t="0" r="12065" b="635"/>
          <wp:wrapNone/>
          <wp:docPr id="1" name="Slika 26" descr="Description: SLO-ZELEZ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6" descr="Description: SLO-ZELEZN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935" cy="1497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6AE73" w14:textId="77777777" w:rsidR="002A014D" w:rsidRDefault="002A014D" w:rsidP="00331377">
    <w:pPr>
      <w:pStyle w:val="Glava"/>
      <w:tabs>
        <w:tab w:val="left" w:pos="5112"/>
      </w:tabs>
      <w:spacing w:before="120" w:line="240" w:lineRule="exact"/>
      <w:jc w:val="right"/>
      <w:rPr>
        <w:rFonts w:cs="Arial"/>
        <w:sz w:val="16"/>
      </w:rPr>
    </w:pPr>
  </w:p>
  <w:p w14:paraId="215F3FA1" w14:textId="77777777" w:rsidR="002A014D" w:rsidRDefault="002A014D" w:rsidP="00331377">
    <w:pPr>
      <w:pStyle w:val="Glava"/>
      <w:tabs>
        <w:tab w:val="left" w:pos="5112"/>
      </w:tabs>
      <w:spacing w:before="120" w:line="240" w:lineRule="exact"/>
      <w:rPr>
        <w:rFonts w:cs="Arial"/>
        <w:sz w:val="16"/>
      </w:rPr>
    </w:pPr>
  </w:p>
  <w:p w14:paraId="5E18D2C3" w14:textId="77777777" w:rsidR="002A014D" w:rsidRDefault="002A014D" w:rsidP="00331377">
    <w:pPr>
      <w:pStyle w:val="Glava"/>
      <w:tabs>
        <w:tab w:val="left" w:pos="5112"/>
      </w:tabs>
      <w:spacing w:before="120" w:line="240" w:lineRule="exact"/>
      <w:rPr>
        <w:rFonts w:cs="Arial"/>
        <w:sz w:val="16"/>
      </w:rPr>
    </w:pPr>
  </w:p>
  <w:p w14:paraId="795A636B" w14:textId="77777777" w:rsidR="002A014D" w:rsidRDefault="002A014D" w:rsidP="00331377">
    <w:pPr>
      <w:pStyle w:val="Glava"/>
      <w:tabs>
        <w:tab w:val="left" w:pos="5112"/>
      </w:tabs>
      <w:spacing w:before="120" w:line="240" w:lineRule="exact"/>
      <w:rPr>
        <w:rFonts w:cs="Arial"/>
        <w:sz w:val="16"/>
      </w:rPr>
    </w:pPr>
  </w:p>
  <w:p w14:paraId="1BA5053F" w14:textId="77777777" w:rsidR="002A014D" w:rsidRPr="008F3500" w:rsidRDefault="002A014D" w:rsidP="00331377">
    <w:pPr>
      <w:pStyle w:val="Glava"/>
      <w:tabs>
        <w:tab w:val="left" w:pos="5112"/>
      </w:tabs>
      <w:spacing w:before="120" w:line="240" w:lineRule="exact"/>
      <w:rPr>
        <w:rFonts w:cs="Arial"/>
        <w:sz w:val="16"/>
      </w:rPr>
    </w:pPr>
    <w:r>
      <w:rPr>
        <w:rFonts w:cs="Arial"/>
        <w:sz w:val="16"/>
      </w:rPr>
      <w:t>Kopitarjeva ulica 5</w:t>
    </w:r>
    <w:r w:rsidRPr="008F3500">
      <w:rPr>
        <w:rFonts w:cs="Arial"/>
        <w:sz w:val="16"/>
      </w:rPr>
      <w:t xml:space="preserve">, </w:t>
    </w:r>
    <w:r>
      <w:rPr>
        <w:rFonts w:cs="Arial"/>
        <w:sz w:val="16"/>
      </w:rPr>
      <w:t>2102 Maribor p.p. 551</w:t>
    </w:r>
    <w:r w:rsidRPr="008F3500">
      <w:rPr>
        <w:rFonts w:cs="Arial"/>
        <w:sz w:val="16"/>
      </w:rPr>
      <w:tab/>
      <w:t xml:space="preserve">T: </w:t>
    </w:r>
    <w:r>
      <w:rPr>
        <w:rFonts w:cs="Arial"/>
        <w:sz w:val="16"/>
      </w:rPr>
      <w:t>02 234 14 21</w:t>
    </w:r>
  </w:p>
  <w:p w14:paraId="24C701A7" w14:textId="77777777" w:rsidR="002A014D" w:rsidRPr="008F3500" w:rsidRDefault="002A014D" w:rsidP="00331377">
    <w:pPr>
      <w:pStyle w:val="Glava"/>
      <w:tabs>
        <w:tab w:val="left" w:pos="5112"/>
      </w:tabs>
      <w:spacing w:line="240" w:lineRule="exact"/>
      <w:rPr>
        <w:rFonts w:cs="Arial"/>
        <w:sz w:val="16"/>
      </w:rPr>
    </w:pPr>
    <w:r w:rsidRPr="008F3500">
      <w:rPr>
        <w:rFonts w:cs="Arial"/>
        <w:sz w:val="16"/>
      </w:rPr>
      <w:tab/>
      <w:t xml:space="preserve">F: </w:t>
    </w:r>
    <w:r>
      <w:rPr>
        <w:rFonts w:cs="Arial"/>
        <w:sz w:val="16"/>
      </w:rPr>
      <w:t>02 234 14 95</w:t>
    </w:r>
    <w:r w:rsidRPr="008F3500">
      <w:rPr>
        <w:rFonts w:cs="Arial"/>
        <w:sz w:val="16"/>
      </w:rPr>
      <w:t xml:space="preserve"> </w:t>
    </w:r>
  </w:p>
  <w:p w14:paraId="01972D40" w14:textId="77777777" w:rsidR="002A014D" w:rsidRPr="008F3500" w:rsidRDefault="002A014D" w:rsidP="00331377">
    <w:pPr>
      <w:pStyle w:val="Glava"/>
      <w:tabs>
        <w:tab w:val="left" w:pos="5112"/>
      </w:tabs>
      <w:spacing w:line="240" w:lineRule="exact"/>
      <w:rPr>
        <w:rFonts w:cs="Arial"/>
        <w:sz w:val="16"/>
      </w:rPr>
    </w:pPr>
    <w:r w:rsidRPr="008F3500">
      <w:rPr>
        <w:rFonts w:cs="Arial"/>
        <w:sz w:val="16"/>
      </w:rPr>
      <w:tab/>
      <w:t xml:space="preserve">E: </w:t>
    </w:r>
    <w:r>
      <w:rPr>
        <w:rFonts w:cs="Arial"/>
        <w:sz w:val="16"/>
      </w:rPr>
      <w:t>gp.drsc@gov.si</w:t>
    </w:r>
  </w:p>
  <w:p w14:paraId="1FAFB1F7" w14:textId="77777777" w:rsidR="002A014D" w:rsidRPr="001B3F1F" w:rsidRDefault="002A014D" w:rsidP="00331377">
    <w:pPr>
      <w:pStyle w:val="Glava"/>
      <w:tabs>
        <w:tab w:val="left" w:pos="5112"/>
      </w:tabs>
      <w:spacing w:line="240" w:lineRule="exact"/>
      <w:rPr>
        <w:rFonts w:cs="Arial"/>
        <w:sz w:val="16"/>
      </w:rPr>
    </w:pPr>
    <w:r w:rsidRPr="008F3500">
      <w:rPr>
        <w:rFonts w:cs="Arial"/>
        <w:sz w:val="16"/>
      </w:rPr>
      <w:tab/>
    </w:r>
    <w:r>
      <w:rPr>
        <w:rFonts w:cs="Arial"/>
        <w:sz w:val="16"/>
      </w:rPr>
      <w:t>www.dc.gov.sI</w:t>
    </w:r>
  </w:p>
  <w:p w14:paraId="324B0FAC" w14:textId="77777777" w:rsidR="002A014D" w:rsidRDefault="002A014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1B7427"/>
    <w:multiLevelType w:val="hybridMultilevel"/>
    <w:tmpl w:val="BB9AB56E"/>
    <w:lvl w:ilvl="0" w:tplc="0424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5941D70"/>
    <w:multiLevelType w:val="hybridMultilevel"/>
    <w:tmpl w:val="01F8C346"/>
    <w:lvl w:ilvl="0" w:tplc="E4424BE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8E7A55"/>
    <w:multiLevelType w:val="hybridMultilevel"/>
    <w:tmpl w:val="BC885860"/>
    <w:lvl w:ilvl="0" w:tplc="E9AAB424">
      <w:start w:val="3"/>
      <w:numFmt w:val="bullet"/>
      <w:lvlText w:val="-"/>
      <w:lvlJc w:val="left"/>
      <w:pPr>
        <w:ind w:left="720" w:hanging="360"/>
      </w:pPr>
      <w:rPr>
        <w:rFonts w:ascii="Arial" w:eastAsia="Calibr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94F536D"/>
    <w:multiLevelType w:val="hybridMultilevel"/>
    <w:tmpl w:val="77649A4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C73B94"/>
    <w:multiLevelType w:val="hybridMultilevel"/>
    <w:tmpl w:val="9BC8B612"/>
    <w:lvl w:ilvl="0" w:tplc="05501E38">
      <w:start w:val="1"/>
      <w:numFmt w:val="bullet"/>
      <w:lvlText w:val=""/>
      <w:lvlJc w:val="left"/>
      <w:pPr>
        <w:tabs>
          <w:tab w:val="num" w:pos="1457"/>
        </w:tabs>
        <w:ind w:left="1457"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10E667CA"/>
    <w:multiLevelType w:val="singleLevel"/>
    <w:tmpl w:val="F0F0DBB4"/>
    <w:lvl w:ilvl="0">
      <w:start w:val="4"/>
      <w:numFmt w:val="decimal"/>
      <w:lvlText w:val="3.%1"/>
      <w:legacy w:legacy="1" w:legacySpace="0" w:legacyIndent="346"/>
      <w:lvlJc w:val="left"/>
      <w:pPr>
        <w:ind w:left="0" w:firstLine="0"/>
      </w:pPr>
      <w:rPr>
        <w:rFonts w:ascii="InterstateCE-Light" w:hAnsi="InterstateCE-Light" w:cs="Arial" w:hint="default"/>
      </w:rPr>
    </w:lvl>
  </w:abstractNum>
  <w:abstractNum w:abstractNumId="7" w15:restartNumberingAfterBreak="0">
    <w:nsid w:val="161B2D65"/>
    <w:multiLevelType w:val="hybridMultilevel"/>
    <w:tmpl w:val="875EBA4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B62905"/>
    <w:multiLevelType w:val="hybridMultilevel"/>
    <w:tmpl w:val="D2B4F076"/>
    <w:lvl w:ilvl="0" w:tplc="57908EDC">
      <w:numFmt w:val="bullet"/>
      <w:lvlText w:val="•"/>
      <w:lvlJc w:val="left"/>
      <w:pPr>
        <w:ind w:left="720" w:hanging="360"/>
      </w:pPr>
      <w:rPr>
        <w:rFonts w:ascii="Calibri" w:eastAsiaTheme="minorHAnsi" w:hAnsi="Calibri" w:cs="Calibri" w:hint="default"/>
      </w:rPr>
    </w:lvl>
    <w:lvl w:ilvl="1" w:tplc="8920F064">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174816"/>
    <w:multiLevelType w:val="hybridMultilevel"/>
    <w:tmpl w:val="84D41F5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1572FDA"/>
    <w:multiLevelType w:val="hybridMultilevel"/>
    <w:tmpl w:val="DF6258DC"/>
    <w:lvl w:ilvl="0" w:tplc="E4424BE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C8D6405"/>
    <w:multiLevelType w:val="hybridMultilevel"/>
    <w:tmpl w:val="E2741854"/>
    <w:lvl w:ilvl="0" w:tplc="8D383B80">
      <w:start w:val="1"/>
      <w:numFmt w:val="upperRoman"/>
      <w:lvlText w:val="%1."/>
      <w:lvlJc w:val="left"/>
      <w:pPr>
        <w:tabs>
          <w:tab w:val="num" w:pos="360"/>
        </w:tabs>
        <w:ind w:left="360" w:hanging="360"/>
      </w:pPr>
      <w:rPr>
        <w:rFonts w:ascii="Tahoma" w:hAnsi="Tahoma" w:cs="Times New Roman" w:hint="default"/>
        <w:b/>
        <w:i w:val="0"/>
        <w:sz w:val="20"/>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15:restartNumberingAfterBreak="0">
    <w:nsid w:val="31CF149A"/>
    <w:multiLevelType w:val="hybridMultilevel"/>
    <w:tmpl w:val="F7CE4F4E"/>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4B12331"/>
    <w:multiLevelType w:val="hybridMultilevel"/>
    <w:tmpl w:val="C70C985C"/>
    <w:lvl w:ilvl="0" w:tplc="54385BD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36A746C"/>
    <w:multiLevelType w:val="hybridMultilevel"/>
    <w:tmpl w:val="5AC473D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B2350AC"/>
    <w:multiLevelType w:val="hybridMultilevel"/>
    <w:tmpl w:val="5E1839E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368076B"/>
    <w:multiLevelType w:val="hybridMultilevel"/>
    <w:tmpl w:val="63F4E60C"/>
    <w:lvl w:ilvl="0" w:tplc="23EEC1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39003AC"/>
    <w:multiLevelType w:val="hybridMultilevel"/>
    <w:tmpl w:val="0FCA3972"/>
    <w:lvl w:ilvl="0" w:tplc="3F76F0E0">
      <w:numFmt w:val="bullet"/>
      <w:lvlText w:val="-"/>
      <w:lvlJc w:val="left"/>
      <w:pPr>
        <w:ind w:left="1065" w:hanging="705"/>
      </w:pPr>
      <w:rPr>
        <w:rFonts w:ascii="Arial Narrow" w:eastAsia="Times New Roman"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5A1469BA"/>
    <w:multiLevelType w:val="hybridMultilevel"/>
    <w:tmpl w:val="818C49D4"/>
    <w:lvl w:ilvl="0" w:tplc="1E28602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FD669AD"/>
    <w:multiLevelType w:val="hybridMultilevel"/>
    <w:tmpl w:val="C570DC56"/>
    <w:lvl w:ilvl="0" w:tplc="9266D6D6">
      <w:start w:val="1"/>
      <w:numFmt w:val="bullet"/>
      <w:pStyle w:val="Odstavek-natevanje-1nivo"/>
      <w:lvlText w:val=""/>
      <w:lvlJc w:val="left"/>
      <w:pPr>
        <w:ind w:left="1634" w:hanging="360"/>
      </w:pPr>
      <w:rPr>
        <w:rFonts w:ascii="Symbol" w:hAnsi="Symbol" w:hint="default"/>
      </w:rPr>
    </w:lvl>
    <w:lvl w:ilvl="1" w:tplc="04240003">
      <w:start w:val="1"/>
      <w:numFmt w:val="bullet"/>
      <w:lvlText w:val="o"/>
      <w:lvlJc w:val="left"/>
      <w:pPr>
        <w:ind w:left="2354" w:hanging="360"/>
      </w:pPr>
      <w:rPr>
        <w:rFonts w:ascii="Courier New" w:hAnsi="Courier New" w:cs="Courier New" w:hint="default"/>
      </w:rPr>
    </w:lvl>
    <w:lvl w:ilvl="2" w:tplc="04240005" w:tentative="1">
      <w:start w:val="1"/>
      <w:numFmt w:val="bullet"/>
      <w:lvlText w:val=""/>
      <w:lvlJc w:val="left"/>
      <w:pPr>
        <w:ind w:left="3074" w:hanging="360"/>
      </w:pPr>
      <w:rPr>
        <w:rFonts w:ascii="Wingdings" w:hAnsi="Wingdings" w:hint="default"/>
      </w:rPr>
    </w:lvl>
    <w:lvl w:ilvl="3" w:tplc="04240001" w:tentative="1">
      <w:start w:val="1"/>
      <w:numFmt w:val="bullet"/>
      <w:lvlText w:val=""/>
      <w:lvlJc w:val="left"/>
      <w:pPr>
        <w:ind w:left="3794" w:hanging="360"/>
      </w:pPr>
      <w:rPr>
        <w:rFonts w:ascii="Symbol" w:hAnsi="Symbol" w:hint="default"/>
      </w:rPr>
    </w:lvl>
    <w:lvl w:ilvl="4" w:tplc="04240003" w:tentative="1">
      <w:start w:val="1"/>
      <w:numFmt w:val="bullet"/>
      <w:lvlText w:val="o"/>
      <w:lvlJc w:val="left"/>
      <w:pPr>
        <w:ind w:left="4514" w:hanging="360"/>
      </w:pPr>
      <w:rPr>
        <w:rFonts w:ascii="Courier New" w:hAnsi="Courier New" w:cs="Courier New" w:hint="default"/>
      </w:rPr>
    </w:lvl>
    <w:lvl w:ilvl="5" w:tplc="04240005" w:tentative="1">
      <w:start w:val="1"/>
      <w:numFmt w:val="bullet"/>
      <w:lvlText w:val=""/>
      <w:lvlJc w:val="left"/>
      <w:pPr>
        <w:ind w:left="5234" w:hanging="360"/>
      </w:pPr>
      <w:rPr>
        <w:rFonts w:ascii="Wingdings" w:hAnsi="Wingdings" w:hint="default"/>
      </w:rPr>
    </w:lvl>
    <w:lvl w:ilvl="6" w:tplc="04240001" w:tentative="1">
      <w:start w:val="1"/>
      <w:numFmt w:val="bullet"/>
      <w:lvlText w:val=""/>
      <w:lvlJc w:val="left"/>
      <w:pPr>
        <w:ind w:left="5954" w:hanging="360"/>
      </w:pPr>
      <w:rPr>
        <w:rFonts w:ascii="Symbol" w:hAnsi="Symbol" w:hint="default"/>
      </w:rPr>
    </w:lvl>
    <w:lvl w:ilvl="7" w:tplc="04240003" w:tentative="1">
      <w:start w:val="1"/>
      <w:numFmt w:val="bullet"/>
      <w:lvlText w:val="o"/>
      <w:lvlJc w:val="left"/>
      <w:pPr>
        <w:ind w:left="6674" w:hanging="360"/>
      </w:pPr>
      <w:rPr>
        <w:rFonts w:ascii="Courier New" w:hAnsi="Courier New" w:cs="Courier New" w:hint="default"/>
      </w:rPr>
    </w:lvl>
    <w:lvl w:ilvl="8" w:tplc="04240005" w:tentative="1">
      <w:start w:val="1"/>
      <w:numFmt w:val="bullet"/>
      <w:lvlText w:val=""/>
      <w:lvlJc w:val="left"/>
      <w:pPr>
        <w:ind w:left="7394" w:hanging="360"/>
      </w:pPr>
      <w:rPr>
        <w:rFonts w:ascii="Wingdings" w:hAnsi="Wingdings" w:hint="default"/>
      </w:rPr>
    </w:lvl>
  </w:abstractNum>
  <w:abstractNum w:abstractNumId="20" w15:restartNumberingAfterBreak="0">
    <w:nsid w:val="66AC2A1C"/>
    <w:multiLevelType w:val="hybridMultilevel"/>
    <w:tmpl w:val="727C68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C5A145A"/>
    <w:multiLevelType w:val="multilevel"/>
    <w:tmpl w:val="2984070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3BF3D7F"/>
    <w:multiLevelType w:val="hybridMultilevel"/>
    <w:tmpl w:val="F5C050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5F338C2"/>
    <w:multiLevelType w:val="hybridMultilevel"/>
    <w:tmpl w:val="524459F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DB71A6C"/>
    <w:multiLevelType w:val="hybridMultilevel"/>
    <w:tmpl w:val="51243DB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E7E77AE"/>
    <w:multiLevelType w:val="multilevel"/>
    <w:tmpl w:val="A1E0B6E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b/>
        <w:bCs w:val="0"/>
        <w:i w:val="0"/>
        <w:i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9"/>
  </w:num>
  <w:num w:numId="3">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9"/>
    </w:lvlOverride>
    <w:lvlOverride w:ilvl="1">
      <w:startOverride w:val="5"/>
    </w:lvlOverride>
  </w:num>
  <w:num w:numId="7">
    <w:abstractNumId w:val="10"/>
  </w:num>
  <w:num w:numId="8">
    <w:abstractNumId w:val="17"/>
  </w:num>
  <w:num w:numId="9">
    <w:abstractNumId w:val="1"/>
  </w:num>
  <w:num w:numId="10">
    <w:abstractNumId w:val="20"/>
  </w:num>
  <w:num w:numId="11">
    <w:abstractNumId w:val="18"/>
  </w:num>
  <w:num w:numId="12">
    <w:abstractNumId w:val="22"/>
  </w:num>
  <w:num w:numId="13">
    <w:abstractNumId w:val="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3"/>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 w:ilvl="0">
        <w:numFmt w:val="bullet"/>
        <w:lvlText w:val="-"/>
        <w:legacy w:legacy="1" w:legacySpace="0" w:legacyIndent="122"/>
        <w:lvlJc w:val="left"/>
        <w:pPr>
          <w:ind w:left="0" w:firstLine="0"/>
        </w:pPr>
        <w:rPr>
          <w:rFonts w:ascii="Arial" w:hAnsi="Arial" w:cs="Arial" w:hint="default"/>
        </w:rPr>
      </w:lvl>
    </w:lvlOverride>
  </w:num>
  <w:num w:numId="18">
    <w:abstractNumId w:val="5"/>
  </w:num>
  <w:num w:numId="19">
    <w:abstractNumId w:val="2"/>
  </w:num>
  <w:num w:numId="20">
    <w:abstractNumId w:val="24"/>
  </w:num>
  <w:num w:numId="21">
    <w:abstractNumId w:val="25"/>
  </w:num>
  <w:num w:numId="22">
    <w:abstractNumId w:val="16"/>
  </w:num>
  <w:num w:numId="23">
    <w:abstractNumId w:val="23"/>
  </w:num>
  <w:num w:numId="24">
    <w:abstractNumId w:val="13"/>
  </w:num>
  <w:num w:numId="25">
    <w:abstractNumId w:val="15"/>
  </w:num>
  <w:num w:numId="26">
    <w:abstractNumId w:val="9"/>
  </w:num>
  <w:num w:numId="27">
    <w:abstractNumId w:val="4"/>
  </w:num>
  <w:num w:numId="28">
    <w:abstractNumId w:val="7"/>
  </w:num>
  <w:num w:numId="29">
    <w:abstractNumId w:val="12"/>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5EC"/>
    <w:rsid w:val="00000D97"/>
    <w:rsid w:val="00000E09"/>
    <w:rsid w:val="00003D4C"/>
    <w:rsid w:val="00005F24"/>
    <w:rsid w:val="000106B1"/>
    <w:rsid w:val="00010B62"/>
    <w:rsid w:val="00010BFF"/>
    <w:rsid w:val="00010C80"/>
    <w:rsid w:val="00014222"/>
    <w:rsid w:val="00015017"/>
    <w:rsid w:val="00016F67"/>
    <w:rsid w:val="000170B9"/>
    <w:rsid w:val="00020D27"/>
    <w:rsid w:val="000213BA"/>
    <w:rsid w:val="00021401"/>
    <w:rsid w:val="00021C74"/>
    <w:rsid w:val="00025D71"/>
    <w:rsid w:val="0002785F"/>
    <w:rsid w:val="00030FAC"/>
    <w:rsid w:val="00031131"/>
    <w:rsid w:val="000332A5"/>
    <w:rsid w:val="000344DF"/>
    <w:rsid w:val="00035CA3"/>
    <w:rsid w:val="00041A04"/>
    <w:rsid w:val="000423F1"/>
    <w:rsid w:val="00047804"/>
    <w:rsid w:val="00051F27"/>
    <w:rsid w:val="00052445"/>
    <w:rsid w:val="0005751E"/>
    <w:rsid w:val="000577BF"/>
    <w:rsid w:val="00057F7B"/>
    <w:rsid w:val="0006121E"/>
    <w:rsid w:val="0006319A"/>
    <w:rsid w:val="000634E7"/>
    <w:rsid w:val="000645BA"/>
    <w:rsid w:val="00067714"/>
    <w:rsid w:val="00067E66"/>
    <w:rsid w:val="000827D4"/>
    <w:rsid w:val="00083FB7"/>
    <w:rsid w:val="0008428E"/>
    <w:rsid w:val="00084654"/>
    <w:rsid w:val="0008725D"/>
    <w:rsid w:val="00091E09"/>
    <w:rsid w:val="0009350C"/>
    <w:rsid w:val="0009418A"/>
    <w:rsid w:val="000A001A"/>
    <w:rsid w:val="000A30E0"/>
    <w:rsid w:val="000A314D"/>
    <w:rsid w:val="000A39C8"/>
    <w:rsid w:val="000A3E38"/>
    <w:rsid w:val="000A5506"/>
    <w:rsid w:val="000A5626"/>
    <w:rsid w:val="000A64B9"/>
    <w:rsid w:val="000A78E9"/>
    <w:rsid w:val="000B0DE0"/>
    <w:rsid w:val="000B11DF"/>
    <w:rsid w:val="000B2F8C"/>
    <w:rsid w:val="000B3010"/>
    <w:rsid w:val="000B43C1"/>
    <w:rsid w:val="000B7C06"/>
    <w:rsid w:val="000C3668"/>
    <w:rsid w:val="000C6B4B"/>
    <w:rsid w:val="000C76FA"/>
    <w:rsid w:val="000E5877"/>
    <w:rsid w:val="000E5C46"/>
    <w:rsid w:val="000E61F5"/>
    <w:rsid w:val="000E671C"/>
    <w:rsid w:val="000E6F90"/>
    <w:rsid w:val="000F2051"/>
    <w:rsid w:val="000F301A"/>
    <w:rsid w:val="000F4705"/>
    <w:rsid w:val="000F4EEF"/>
    <w:rsid w:val="00100396"/>
    <w:rsid w:val="00100C6E"/>
    <w:rsid w:val="00104B20"/>
    <w:rsid w:val="0010535F"/>
    <w:rsid w:val="001111CC"/>
    <w:rsid w:val="001129BA"/>
    <w:rsid w:val="00115117"/>
    <w:rsid w:val="001153B8"/>
    <w:rsid w:val="00116563"/>
    <w:rsid w:val="00116E80"/>
    <w:rsid w:val="00123354"/>
    <w:rsid w:val="00124BD7"/>
    <w:rsid w:val="00125417"/>
    <w:rsid w:val="00132D9A"/>
    <w:rsid w:val="00133C82"/>
    <w:rsid w:val="00134D55"/>
    <w:rsid w:val="00142C0A"/>
    <w:rsid w:val="00145239"/>
    <w:rsid w:val="00146FD3"/>
    <w:rsid w:val="00150704"/>
    <w:rsid w:val="00151ED2"/>
    <w:rsid w:val="00154217"/>
    <w:rsid w:val="0015679D"/>
    <w:rsid w:val="001600B7"/>
    <w:rsid w:val="00160145"/>
    <w:rsid w:val="00162D73"/>
    <w:rsid w:val="00163023"/>
    <w:rsid w:val="001654A3"/>
    <w:rsid w:val="00166854"/>
    <w:rsid w:val="0017136C"/>
    <w:rsid w:val="00172FAF"/>
    <w:rsid w:val="00174E82"/>
    <w:rsid w:val="00176172"/>
    <w:rsid w:val="0017766B"/>
    <w:rsid w:val="0017780E"/>
    <w:rsid w:val="00181559"/>
    <w:rsid w:val="001839C3"/>
    <w:rsid w:val="00187312"/>
    <w:rsid w:val="00192173"/>
    <w:rsid w:val="00197B6B"/>
    <w:rsid w:val="001A1CBD"/>
    <w:rsid w:val="001A3F34"/>
    <w:rsid w:val="001A7D10"/>
    <w:rsid w:val="001A7D11"/>
    <w:rsid w:val="001A7E0E"/>
    <w:rsid w:val="001B0346"/>
    <w:rsid w:val="001B2EC8"/>
    <w:rsid w:val="001B397D"/>
    <w:rsid w:val="001B4DC5"/>
    <w:rsid w:val="001C3213"/>
    <w:rsid w:val="001C5B07"/>
    <w:rsid w:val="001D0A1B"/>
    <w:rsid w:val="001D0E4C"/>
    <w:rsid w:val="001D3B23"/>
    <w:rsid w:val="001D7A10"/>
    <w:rsid w:val="001E1837"/>
    <w:rsid w:val="001E26F2"/>
    <w:rsid w:val="001E388F"/>
    <w:rsid w:val="001E49C3"/>
    <w:rsid w:val="001E7DE5"/>
    <w:rsid w:val="001F353C"/>
    <w:rsid w:val="001F40D1"/>
    <w:rsid w:val="001F4B21"/>
    <w:rsid w:val="001F4CBB"/>
    <w:rsid w:val="00204DAF"/>
    <w:rsid w:val="00205C16"/>
    <w:rsid w:val="0021028F"/>
    <w:rsid w:val="00210DB4"/>
    <w:rsid w:val="00211CBC"/>
    <w:rsid w:val="00211F05"/>
    <w:rsid w:val="00211F7E"/>
    <w:rsid w:val="002130B9"/>
    <w:rsid w:val="0021341D"/>
    <w:rsid w:val="00216551"/>
    <w:rsid w:val="00216F12"/>
    <w:rsid w:val="00220562"/>
    <w:rsid w:val="002218E1"/>
    <w:rsid w:val="002239B2"/>
    <w:rsid w:val="00223B4C"/>
    <w:rsid w:val="00224283"/>
    <w:rsid w:val="00224B92"/>
    <w:rsid w:val="00227067"/>
    <w:rsid w:val="00227A74"/>
    <w:rsid w:val="00227CCD"/>
    <w:rsid w:val="00232170"/>
    <w:rsid w:val="002352BA"/>
    <w:rsid w:val="00235307"/>
    <w:rsid w:val="00236ACD"/>
    <w:rsid w:val="002374EA"/>
    <w:rsid w:val="00243581"/>
    <w:rsid w:val="00250995"/>
    <w:rsid w:val="00251B95"/>
    <w:rsid w:val="002540D2"/>
    <w:rsid w:val="00254F00"/>
    <w:rsid w:val="0025716D"/>
    <w:rsid w:val="002628F3"/>
    <w:rsid w:val="00264F4A"/>
    <w:rsid w:val="00265C98"/>
    <w:rsid w:val="00266EEF"/>
    <w:rsid w:val="002677AA"/>
    <w:rsid w:val="002761DC"/>
    <w:rsid w:val="0027622C"/>
    <w:rsid w:val="00282944"/>
    <w:rsid w:val="00290410"/>
    <w:rsid w:val="0029110B"/>
    <w:rsid w:val="0029542E"/>
    <w:rsid w:val="00297391"/>
    <w:rsid w:val="002A014D"/>
    <w:rsid w:val="002A29E0"/>
    <w:rsid w:val="002A3872"/>
    <w:rsid w:val="002A4D75"/>
    <w:rsid w:val="002A4ECA"/>
    <w:rsid w:val="002A7BE7"/>
    <w:rsid w:val="002A7CA3"/>
    <w:rsid w:val="002B0B4B"/>
    <w:rsid w:val="002B11C6"/>
    <w:rsid w:val="002B12DF"/>
    <w:rsid w:val="002B701E"/>
    <w:rsid w:val="002B7E27"/>
    <w:rsid w:val="002C28C5"/>
    <w:rsid w:val="002C64F6"/>
    <w:rsid w:val="002C7561"/>
    <w:rsid w:val="002D16D4"/>
    <w:rsid w:val="002D2E12"/>
    <w:rsid w:val="002D2E9A"/>
    <w:rsid w:val="002D65D8"/>
    <w:rsid w:val="002D6982"/>
    <w:rsid w:val="002E058C"/>
    <w:rsid w:val="002E4C9B"/>
    <w:rsid w:val="002E57D6"/>
    <w:rsid w:val="002E6E8D"/>
    <w:rsid w:val="002F0854"/>
    <w:rsid w:val="002F3103"/>
    <w:rsid w:val="002F62A5"/>
    <w:rsid w:val="00304EC7"/>
    <w:rsid w:val="00315B01"/>
    <w:rsid w:val="00316893"/>
    <w:rsid w:val="003240C8"/>
    <w:rsid w:val="003253B1"/>
    <w:rsid w:val="00327445"/>
    <w:rsid w:val="00331377"/>
    <w:rsid w:val="003322D6"/>
    <w:rsid w:val="00333238"/>
    <w:rsid w:val="00334EC1"/>
    <w:rsid w:val="003405E9"/>
    <w:rsid w:val="003419E4"/>
    <w:rsid w:val="00342C4B"/>
    <w:rsid w:val="00344512"/>
    <w:rsid w:val="00345B00"/>
    <w:rsid w:val="003463F4"/>
    <w:rsid w:val="00347E55"/>
    <w:rsid w:val="003515A4"/>
    <w:rsid w:val="00352AF1"/>
    <w:rsid w:val="00357BF9"/>
    <w:rsid w:val="00370EC6"/>
    <w:rsid w:val="00375AD1"/>
    <w:rsid w:val="00376DDD"/>
    <w:rsid w:val="00380AAD"/>
    <w:rsid w:val="00381DBE"/>
    <w:rsid w:val="00382082"/>
    <w:rsid w:val="00384217"/>
    <w:rsid w:val="00386DF8"/>
    <w:rsid w:val="00386EEB"/>
    <w:rsid w:val="00393C5A"/>
    <w:rsid w:val="00396CE2"/>
    <w:rsid w:val="003970B4"/>
    <w:rsid w:val="003A17BF"/>
    <w:rsid w:val="003A270D"/>
    <w:rsid w:val="003A38DC"/>
    <w:rsid w:val="003A6D14"/>
    <w:rsid w:val="003B0C38"/>
    <w:rsid w:val="003B76D3"/>
    <w:rsid w:val="003C01E7"/>
    <w:rsid w:val="003C2B4F"/>
    <w:rsid w:val="003C3029"/>
    <w:rsid w:val="003C4D8A"/>
    <w:rsid w:val="003C774C"/>
    <w:rsid w:val="003D0DDD"/>
    <w:rsid w:val="003D106B"/>
    <w:rsid w:val="003D2790"/>
    <w:rsid w:val="003D5223"/>
    <w:rsid w:val="003E0338"/>
    <w:rsid w:val="003E1690"/>
    <w:rsid w:val="003E5C32"/>
    <w:rsid w:val="003E5C4A"/>
    <w:rsid w:val="003E6AEE"/>
    <w:rsid w:val="003F0022"/>
    <w:rsid w:val="003F0D3F"/>
    <w:rsid w:val="003F3462"/>
    <w:rsid w:val="003F4958"/>
    <w:rsid w:val="003F4983"/>
    <w:rsid w:val="003F668C"/>
    <w:rsid w:val="00400C0F"/>
    <w:rsid w:val="00402F78"/>
    <w:rsid w:val="00405E82"/>
    <w:rsid w:val="00411822"/>
    <w:rsid w:val="00413360"/>
    <w:rsid w:val="004141CC"/>
    <w:rsid w:val="00416873"/>
    <w:rsid w:val="004308A8"/>
    <w:rsid w:val="00435E9F"/>
    <w:rsid w:val="004430F0"/>
    <w:rsid w:val="004509E5"/>
    <w:rsid w:val="00454B76"/>
    <w:rsid w:val="0045608A"/>
    <w:rsid w:val="00460270"/>
    <w:rsid w:val="00461BDF"/>
    <w:rsid w:val="00462B60"/>
    <w:rsid w:val="004652F6"/>
    <w:rsid w:val="00466D1A"/>
    <w:rsid w:val="00470FC3"/>
    <w:rsid w:val="004713DF"/>
    <w:rsid w:val="00472A04"/>
    <w:rsid w:val="00473FFE"/>
    <w:rsid w:val="00475555"/>
    <w:rsid w:val="00475971"/>
    <w:rsid w:val="00481F4C"/>
    <w:rsid w:val="00483566"/>
    <w:rsid w:val="00486BCC"/>
    <w:rsid w:val="004919B9"/>
    <w:rsid w:val="00493052"/>
    <w:rsid w:val="004933B5"/>
    <w:rsid w:val="00493647"/>
    <w:rsid w:val="00495B19"/>
    <w:rsid w:val="004A10AA"/>
    <w:rsid w:val="004A79BB"/>
    <w:rsid w:val="004B184C"/>
    <w:rsid w:val="004B352D"/>
    <w:rsid w:val="004B5956"/>
    <w:rsid w:val="004C675F"/>
    <w:rsid w:val="004C749E"/>
    <w:rsid w:val="004D0BD8"/>
    <w:rsid w:val="004D2D57"/>
    <w:rsid w:val="004D3049"/>
    <w:rsid w:val="004D3171"/>
    <w:rsid w:val="004D7234"/>
    <w:rsid w:val="004E3134"/>
    <w:rsid w:val="004E4652"/>
    <w:rsid w:val="004E52A0"/>
    <w:rsid w:val="004E573C"/>
    <w:rsid w:val="004E62FF"/>
    <w:rsid w:val="004F0255"/>
    <w:rsid w:val="004F0521"/>
    <w:rsid w:val="004F0FCE"/>
    <w:rsid w:val="004F186E"/>
    <w:rsid w:val="004F368B"/>
    <w:rsid w:val="004F4FA8"/>
    <w:rsid w:val="004F6BC0"/>
    <w:rsid w:val="004F768E"/>
    <w:rsid w:val="00506944"/>
    <w:rsid w:val="005115E3"/>
    <w:rsid w:val="005123D7"/>
    <w:rsid w:val="00522BA0"/>
    <w:rsid w:val="005246F7"/>
    <w:rsid w:val="005278F5"/>
    <w:rsid w:val="00531558"/>
    <w:rsid w:val="00533C8D"/>
    <w:rsid w:val="00534A13"/>
    <w:rsid w:val="00535096"/>
    <w:rsid w:val="005378C5"/>
    <w:rsid w:val="0054062F"/>
    <w:rsid w:val="00541643"/>
    <w:rsid w:val="00544B1F"/>
    <w:rsid w:val="0054666D"/>
    <w:rsid w:val="005477E9"/>
    <w:rsid w:val="00547E00"/>
    <w:rsid w:val="00547EC0"/>
    <w:rsid w:val="0055140A"/>
    <w:rsid w:val="00551F27"/>
    <w:rsid w:val="00552BFF"/>
    <w:rsid w:val="005545FC"/>
    <w:rsid w:val="005569EE"/>
    <w:rsid w:val="00556CC6"/>
    <w:rsid w:val="00561198"/>
    <w:rsid w:val="00565455"/>
    <w:rsid w:val="00566BDB"/>
    <w:rsid w:val="0057095D"/>
    <w:rsid w:val="00573977"/>
    <w:rsid w:val="0058031C"/>
    <w:rsid w:val="005816EB"/>
    <w:rsid w:val="005841E5"/>
    <w:rsid w:val="00586A21"/>
    <w:rsid w:val="005875B6"/>
    <w:rsid w:val="00592AA5"/>
    <w:rsid w:val="0059623A"/>
    <w:rsid w:val="00597EAB"/>
    <w:rsid w:val="005A0838"/>
    <w:rsid w:val="005A24B1"/>
    <w:rsid w:val="005A2AD4"/>
    <w:rsid w:val="005A4B98"/>
    <w:rsid w:val="005A7842"/>
    <w:rsid w:val="005B2D22"/>
    <w:rsid w:val="005B3F5C"/>
    <w:rsid w:val="005B45CA"/>
    <w:rsid w:val="005B50FC"/>
    <w:rsid w:val="005D08DE"/>
    <w:rsid w:val="005D3E87"/>
    <w:rsid w:val="005D524F"/>
    <w:rsid w:val="005D57C0"/>
    <w:rsid w:val="005E1886"/>
    <w:rsid w:val="005E347D"/>
    <w:rsid w:val="005E3E08"/>
    <w:rsid w:val="005E5D9C"/>
    <w:rsid w:val="005E67C1"/>
    <w:rsid w:val="005F72FB"/>
    <w:rsid w:val="005F7F7F"/>
    <w:rsid w:val="00603025"/>
    <w:rsid w:val="006050CE"/>
    <w:rsid w:val="006104D1"/>
    <w:rsid w:val="00612A10"/>
    <w:rsid w:val="00620013"/>
    <w:rsid w:val="00620863"/>
    <w:rsid w:val="00620D58"/>
    <w:rsid w:val="0062138D"/>
    <w:rsid w:val="006234AC"/>
    <w:rsid w:val="006270C3"/>
    <w:rsid w:val="00627542"/>
    <w:rsid w:val="00627FBC"/>
    <w:rsid w:val="00635806"/>
    <w:rsid w:val="00636250"/>
    <w:rsid w:val="00636B6A"/>
    <w:rsid w:val="00637B5A"/>
    <w:rsid w:val="0064522C"/>
    <w:rsid w:val="0064618D"/>
    <w:rsid w:val="0064720E"/>
    <w:rsid w:val="00647A2C"/>
    <w:rsid w:val="00647D14"/>
    <w:rsid w:val="006534F6"/>
    <w:rsid w:val="00656940"/>
    <w:rsid w:val="00656CC8"/>
    <w:rsid w:val="0066037E"/>
    <w:rsid w:val="00662E33"/>
    <w:rsid w:val="0067048D"/>
    <w:rsid w:val="00672569"/>
    <w:rsid w:val="00672AE0"/>
    <w:rsid w:val="006732AB"/>
    <w:rsid w:val="00674CC6"/>
    <w:rsid w:val="00676124"/>
    <w:rsid w:val="00677C9D"/>
    <w:rsid w:val="0068093E"/>
    <w:rsid w:val="00680EB6"/>
    <w:rsid w:val="0068564D"/>
    <w:rsid w:val="00686E0B"/>
    <w:rsid w:val="0068759A"/>
    <w:rsid w:val="006A0118"/>
    <w:rsid w:val="006A188F"/>
    <w:rsid w:val="006A6E18"/>
    <w:rsid w:val="006B1E65"/>
    <w:rsid w:val="006B2927"/>
    <w:rsid w:val="006C0249"/>
    <w:rsid w:val="006C25DB"/>
    <w:rsid w:val="006C2835"/>
    <w:rsid w:val="006C51DC"/>
    <w:rsid w:val="006C724F"/>
    <w:rsid w:val="006D60CE"/>
    <w:rsid w:val="006E05FE"/>
    <w:rsid w:val="006E18C2"/>
    <w:rsid w:val="006E2571"/>
    <w:rsid w:val="006E4675"/>
    <w:rsid w:val="006F2273"/>
    <w:rsid w:val="007057DD"/>
    <w:rsid w:val="00705AAF"/>
    <w:rsid w:val="00714F5D"/>
    <w:rsid w:val="00717A5A"/>
    <w:rsid w:val="007217BF"/>
    <w:rsid w:val="00726AB6"/>
    <w:rsid w:val="00730A8F"/>
    <w:rsid w:val="0073264D"/>
    <w:rsid w:val="007359E2"/>
    <w:rsid w:val="007363EF"/>
    <w:rsid w:val="00737141"/>
    <w:rsid w:val="00737850"/>
    <w:rsid w:val="00742694"/>
    <w:rsid w:val="00746B8C"/>
    <w:rsid w:val="00747B60"/>
    <w:rsid w:val="00750284"/>
    <w:rsid w:val="00750E0D"/>
    <w:rsid w:val="00755B2D"/>
    <w:rsid w:val="00755B90"/>
    <w:rsid w:val="007607F5"/>
    <w:rsid w:val="00763C5C"/>
    <w:rsid w:val="00763D3D"/>
    <w:rsid w:val="00767659"/>
    <w:rsid w:val="00771241"/>
    <w:rsid w:val="007712A8"/>
    <w:rsid w:val="007722E7"/>
    <w:rsid w:val="00774144"/>
    <w:rsid w:val="00774F84"/>
    <w:rsid w:val="00776DEA"/>
    <w:rsid w:val="00780270"/>
    <w:rsid w:val="00781510"/>
    <w:rsid w:val="00782F7E"/>
    <w:rsid w:val="00783290"/>
    <w:rsid w:val="00784BCA"/>
    <w:rsid w:val="00785347"/>
    <w:rsid w:val="007917A8"/>
    <w:rsid w:val="007930D7"/>
    <w:rsid w:val="007972D4"/>
    <w:rsid w:val="007A0FEF"/>
    <w:rsid w:val="007A4F2E"/>
    <w:rsid w:val="007A69D1"/>
    <w:rsid w:val="007A71C5"/>
    <w:rsid w:val="007A79DB"/>
    <w:rsid w:val="007B15A1"/>
    <w:rsid w:val="007B4C0C"/>
    <w:rsid w:val="007B74E0"/>
    <w:rsid w:val="007B775D"/>
    <w:rsid w:val="007C18F1"/>
    <w:rsid w:val="007C3A63"/>
    <w:rsid w:val="007C496C"/>
    <w:rsid w:val="007C6EB2"/>
    <w:rsid w:val="007C714D"/>
    <w:rsid w:val="007C7EFB"/>
    <w:rsid w:val="007D1D28"/>
    <w:rsid w:val="007D5D73"/>
    <w:rsid w:val="007E35BF"/>
    <w:rsid w:val="007E61B8"/>
    <w:rsid w:val="007E7379"/>
    <w:rsid w:val="007F269C"/>
    <w:rsid w:val="00801E53"/>
    <w:rsid w:val="00801F92"/>
    <w:rsid w:val="00802430"/>
    <w:rsid w:val="00813B12"/>
    <w:rsid w:val="00813C59"/>
    <w:rsid w:val="00813EBB"/>
    <w:rsid w:val="00817327"/>
    <w:rsid w:val="00821A12"/>
    <w:rsid w:val="008313C2"/>
    <w:rsid w:val="008328C6"/>
    <w:rsid w:val="00837232"/>
    <w:rsid w:val="008405BA"/>
    <w:rsid w:val="00840DA1"/>
    <w:rsid w:val="008425EC"/>
    <w:rsid w:val="008429F7"/>
    <w:rsid w:val="00845B9A"/>
    <w:rsid w:val="00853031"/>
    <w:rsid w:val="0085401D"/>
    <w:rsid w:val="0085576E"/>
    <w:rsid w:val="0086201F"/>
    <w:rsid w:val="00867717"/>
    <w:rsid w:val="00874A29"/>
    <w:rsid w:val="00875C5C"/>
    <w:rsid w:val="00875D35"/>
    <w:rsid w:val="008805B5"/>
    <w:rsid w:val="00886812"/>
    <w:rsid w:val="00887733"/>
    <w:rsid w:val="00895958"/>
    <w:rsid w:val="00896AC8"/>
    <w:rsid w:val="00897A85"/>
    <w:rsid w:val="00897D67"/>
    <w:rsid w:val="008A081E"/>
    <w:rsid w:val="008A644B"/>
    <w:rsid w:val="008A7529"/>
    <w:rsid w:val="008B069C"/>
    <w:rsid w:val="008B23A6"/>
    <w:rsid w:val="008B4377"/>
    <w:rsid w:val="008C0189"/>
    <w:rsid w:val="008C50F7"/>
    <w:rsid w:val="008C62CA"/>
    <w:rsid w:val="008D3662"/>
    <w:rsid w:val="008D4354"/>
    <w:rsid w:val="008D557E"/>
    <w:rsid w:val="008E0271"/>
    <w:rsid w:val="008E20B9"/>
    <w:rsid w:val="008E2A94"/>
    <w:rsid w:val="008E319E"/>
    <w:rsid w:val="008F10A4"/>
    <w:rsid w:val="008F268E"/>
    <w:rsid w:val="008F3C14"/>
    <w:rsid w:val="008F5075"/>
    <w:rsid w:val="009001D7"/>
    <w:rsid w:val="00903966"/>
    <w:rsid w:val="009046E9"/>
    <w:rsid w:val="00905621"/>
    <w:rsid w:val="009076F4"/>
    <w:rsid w:val="00907CD7"/>
    <w:rsid w:val="00911F2F"/>
    <w:rsid w:val="00912113"/>
    <w:rsid w:val="00913678"/>
    <w:rsid w:val="00913B15"/>
    <w:rsid w:val="0091555F"/>
    <w:rsid w:val="00917598"/>
    <w:rsid w:val="00930104"/>
    <w:rsid w:val="009338A0"/>
    <w:rsid w:val="00940ED8"/>
    <w:rsid w:val="00940F1D"/>
    <w:rsid w:val="00942077"/>
    <w:rsid w:val="009449B0"/>
    <w:rsid w:val="0094677C"/>
    <w:rsid w:val="00947725"/>
    <w:rsid w:val="0095017A"/>
    <w:rsid w:val="00950909"/>
    <w:rsid w:val="00955ACC"/>
    <w:rsid w:val="009563DC"/>
    <w:rsid w:val="00962E3A"/>
    <w:rsid w:val="009638A5"/>
    <w:rsid w:val="009649BB"/>
    <w:rsid w:val="00966FF6"/>
    <w:rsid w:val="00967E26"/>
    <w:rsid w:val="00974735"/>
    <w:rsid w:val="00974C2C"/>
    <w:rsid w:val="00976A81"/>
    <w:rsid w:val="009775F8"/>
    <w:rsid w:val="00987231"/>
    <w:rsid w:val="009910FA"/>
    <w:rsid w:val="00993278"/>
    <w:rsid w:val="0099345B"/>
    <w:rsid w:val="0099359E"/>
    <w:rsid w:val="0099510A"/>
    <w:rsid w:val="00996C56"/>
    <w:rsid w:val="009A202C"/>
    <w:rsid w:val="009A3EE9"/>
    <w:rsid w:val="009B01B2"/>
    <w:rsid w:val="009B4D3D"/>
    <w:rsid w:val="009C1B7C"/>
    <w:rsid w:val="009C493B"/>
    <w:rsid w:val="009C5E4F"/>
    <w:rsid w:val="009D1272"/>
    <w:rsid w:val="009D3999"/>
    <w:rsid w:val="009D3EA5"/>
    <w:rsid w:val="009D4FA9"/>
    <w:rsid w:val="009D5B29"/>
    <w:rsid w:val="009D6611"/>
    <w:rsid w:val="009E0BF1"/>
    <w:rsid w:val="009E324D"/>
    <w:rsid w:val="009E3271"/>
    <w:rsid w:val="009E3841"/>
    <w:rsid w:val="009E5788"/>
    <w:rsid w:val="009F5B8A"/>
    <w:rsid w:val="00A0059D"/>
    <w:rsid w:val="00A01671"/>
    <w:rsid w:val="00A0229C"/>
    <w:rsid w:val="00A05C36"/>
    <w:rsid w:val="00A074AB"/>
    <w:rsid w:val="00A077F5"/>
    <w:rsid w:val="00A13216"/>
    <w:rsid w:val="00A1377B"/>
    <w:rsid w:val="00A152CC"/>
    <w:rsid w:val="00A15D39"/>
    <w:rsid w:val="00A15E9C"/>
    <w:rsid w:val="00A15F80"/>
    <w:rsid w:val="00A17884"/>
    <w:rsid w:val="00A17E05"/>
    <w:rsid w:val="00A235B8"/>
    <w:rsid w:val="00A24E0C"/>
    <w:rsid w:val="00A2538F"/>
    <w:rsid w:val="00A4080C"/>
    <w:rsid w:val="00A4387E"/>
    <w:rsid w:val="00A46217"/>
    <w:rsid w:val="00A50861"/>
    <w:rsid w:val="00A509CA"/>
    <w:rsid w:val="00A5732E"/>
    <w:rsid w:val="00A6063C"/>
    <w:rsid w:val="00A60B94"/>
    <w:rsid w:val="00A61C41"/>
    <w:rsid w:val="00A61CFE"/>
    <w:rsid w:val="00A636C2"/>
    <w:rsid w:val="00A730FE"/>
    <w:rsid w:val="00A73435"/>
    <w:rsid w:val="00A743D6"/>
    <w:rsid w:val="00A80130"/>
    <w:rsid w:val="00A8616C"/>
    <w:rsid w:val="00A93160"/>
    <w:rsid w:val="00A95B2F"/>
    <w:rsid w:val="00A97EAD"/>
    <w:rsid w:val="00AA1CEA"/>
    <w:rsid w:val="00AA272A"/>
    <w:rsid w:val="00AA660B"/>
    <w:rsid w:val="00AA7A82"/>
    <w:rsid w:val="00AB160F"/>
    <w:rsid w:val="00AB4470"/>
    <w:rsid w:val="00AC0263"/>
    <w:rsid w:val="00AC1F88"/>
    <w:rsid w:val="00AC6F4A"/>
    <w:rsid w:val="00AD01FE"/>
    <w:rsid w:val="00AD151D"/>
    <w:rsid w:val="00AD7025"/>
    <w:rsid w:val="00AE3268"/>
    <w:rsid w:val="00AF419E"/>
    <w:rsid w:val="00AF6A11"/>
    <w:rsid w:val="00B0071E"/>
    <w:rsid w:val="00B00BA5"/>
    <w:rsid w:val="00B05487"/>
    <w:rsid w:val="00B06CF8"/>
    <w:rsid w:val="00B07F5E"/>
    <w:rsid w:val="00B1197F"/>
    <w:rsid w:val="00B15660"/>
    <w:rsid w:val="00B164AF"/>
    <w:rsid w:val="00B167EC"/>
    <w:rsid w:val="00B21316"/>
    <w:rsid w:val="00B220BD"/>
    <w:rsid w:val="00B2316C"/>
    <w:rsid w:val="00B265C9"/>
    <w:rsid w:val="00B331AE"/>
    <w:rsid w:val="00B36A7E"/>
    <w:rsid w:val="00B370DC"/>
    <w:rsid w:val="00B43B77"/>
    <w:rsid w:val="00B4448B"/>
    <w:rsid w:val="00B46DCD"/>
    <w:rsid w:val="00B50817"/>
    <w:rsid w:val="00B54B93"/>
    <w:rsid w:val="00B54FB0"/>
    <w:rsid w:val="00B55A2D"/>
    <w:rsid w:val="00B55C20"/>
    <w:rsid w:val="00B6126E"/>
    <w:rsid w:val="00B617EC"/>
    <w:rsid w:val="00B668B5"/>
    <w:rsid w:val="00B67394"/>
    <w:rsid w:val="00B704A3"/>
    <w:rsid w:val="00B70B9F"/>
    <w:rsid w:val="00B807B6"/>
    <w:rsid w:val="00B82783"/>
    <w:rsid w:val="00B84AD8"/>
    <w:rsid w:val="00B90E9D"/>
    <w:rsid w:val="00B92990"/>
    <w:rsid w:val="00B978CA"/>
    <w:rsid w:val="00BA0EFF"/>
    <w:rsid w:val="00BA231B"/>
    <w:rsid w:val="00BA39B1"/>
    <w:rsid w:val="00BA6135"/>
    <w:rsid w:val="00BB135D"/>
    <w:rsid w:val="00BB556C"/>
    <w:rsid w:val="00BC3F9A"/>
    <w:rsid w:val="00BC69F9"/>
    <w:rsid w:val="00BD013A"/>
    <w:rsid w:val="00BD0E52"/>
    <w:rsid w:val="00BD271E"/>
    <w:rsid w:val="00BD31BF"/>
    <w:rsid w:val="00BD34CC"/>
    <w:rsid w:val="00BD54DC"/>
    <w:rsid w:val="00BD6AF4"/>
    <w:rsid w:val="00BE2D62"/>
    <w:rsid w:val="00BE620C"/>
    <w:rsid w:val="00BF1050"/>
    <w:rsid w:val="00BF53B8"/>
    <w:rsid w:val="00BF6339"/>
    <w:rsid w:val="00C01B44"/>
    <w:rsid w:val="00C03A24"/>
    <w:rsid w:val="00C0474F"/>
    <w:rsid w:val="00C0729E"/>
    <w:rsid w:val="00C1171C"/>
    <w:rsid w:val="00C1195A"/>
    <w:rsid w:val="00C11B54"/>
    <w:rsid w:val="00C13291"/>
    <w:rsid w:val="00C1341A"/>
    <w:rsid w:val="00C137DF"/>
    <w:rsid w:val="00C15187"/>
    <w:rsid w:val="00C17FBA"/>
    <w:rsid w:val="00C2226E"/>
    <w:rsid w:val="00C249BA"/>
    <w:rsid w:val="00C254FB"/>
    <w:rsid w:val="00C25DDD"/>
    <w:rsid w:val="00C26D11"/>
    <w:rsid w:val="00C30811"/>
    <w:rsid w:val="00C30EE7"/>
    <w:rsid w:val="00C3132D"/>
    <w:rsid w:val="00C314C8"/>
    <w:rsid w:val="00C31860"/>
    <w:rsid w:val="00C34610"/>
    <w:rsid w:val="00C34AFA"/>
    <w:rsid w:val="00C34C55"/>
    <w:rsid w:val="00C4469B"/>
    <w:rsid w:val="00C47013"/>
    <w:rsid w:val="00C47351"/>
    <w:rsid w:val="00C53B96"/>
    <w:rsid w:val="00C60145"/>
    <w:rsid w:val="00C61C94"/>
    <w:rsid w:val="00C61F90"/>
    <w:rsid w:val="00C63BB0"/>
    <w:rsid w:val="00C6437A"/>
    <w:rsid w:val="00C6461E"/>
    <w:rsid w:val="00C650A7"/>
    <w:rsid w:val="00C67E9A"/>
    <w:rsid w:val="00C70148"/>
    <w:rsid w:val="00C71D60"/>
    <w:rsid w:val="00C75B7A"/>
    <w:rsid w:val="00C76099"/>
    <w:rsid w:val="00C7696E"/>
    <w:rsid w:val="00C83278"/>
    <w:rsid w:val="00C844AC"/>
    <w:rsid w:val="00C90899"/>
    <w:rsid w:val="00C930B0"/>
    <w:rsid w:val="00CA26A1"/>
    <w:rsid w:val="00CA2B67"/>
    <w:rsid w:val="00CA3CFD"/>
    <w:rsid w:val="00CA4A1B"/>
    <w:rsid w:val="00CB174A"/>
    <w:rsid w:val="00CB1998"/>
    <w:rsid w:val="00CB23F7"/>
    <w:rsid w:val="00CB41EC"/>
    <w:rsid w:val="00CB4C68"/>
    <w:rsid w:val="00CB6EDD"/>
    <w:rsid w:val="00CC2F81"/>
    <w:rsid w:val="00CC32E2"/>
    <w:rsid w:val="00CC5A73"/>
    <w:rsid w:val="00CC6765"/>
    <w:rsid w:val="00CC766C"/>
    <w:rsid w:val="00CC7968"/>
    <w:rsid w:val="00CD0136"/>
    <w:rsid w:val="00CF1435"/>
    <w:rsid w:val="00CF1660"/>
    <w:rsid w:val="00CF206E"/>
    <w:rsid w:val="00CF613E"/>
    <w:rsid w:val="00CF7015"/>
    <w:rsid w:val="00D01EBC"/>
    <w:rsid w:val="00D03CD7"/>
    <w:rsid w:val="00D04509"/>
    <w:rsid w:val="00D0556D"/>
    <w:rsid w:val="00D05927"/>
    <w:rsid w:val="00D07690"/>
    <w:rsid w:val="00D07B75"/>
    <w:rsid w:val="00D11B65"/>
    <w:rsid w:val="00D20042"/>
    <w:rsid w:val="00D20777"/>
    <w:rsid w:val="00D2422F"/>
    <w:rsid w:val="00D2797A"/>
    <w:rsid w:val="00D34BA7"/>
    <w:rsid w:val="00D43D69"/>
    <w:rsid w:val="00D46A0F"/>
    <w:rsid w:val="00D50071"/>
    <w:rsid w:val="00D51B72"/>
    <w:rsid w:val="00D51C4A"/>
    <w:rsid w:val="00D53131"/>
    <w:rsid w:val="00D5430F"/>
    <w:rsid w:val="00D61CFF"/>
    <w:rsid w:val="00D6756F"/>
    <w:rsid w:val="00D746C1"/>
    <w:rsid w:val="00D752E8"/>
    <w:rsid w:val="00D81D2E"/>
    <w:rsid w:val="00D876BD"/>
    <w:rsid w:val="00D87EFF"/>
    <w:rsid w:val="00DA1CE3"/>
    <w:rsid w:val="00DA573A"/>
    <w:rsid w:val="00DB09F9"/>
    <w:rsid w:val="00DB0C27"/>
    <w:rsid w:val="00DB1619"/>
    <w:rsid w:val="00DB349E"/>
    <w:rsid w:val="00DB5528"/>
    <w:rsid w:val="00DB5E5C"/>
    <w:rsid w:val="00DC0D21"/>
    <w:rsid w:val="00DC3597"/>
    <w:rsid w:val="00DC3FA4"/>
    <w:rsid w:val="00DC7359"/>
    <w:rsid w:val="00DD4E0F"/>
    <w:rsid w:val="00DD63ED"/>
    <w:rsid w:val="00DD7F81"/>
    <w:rsid w:val="00DE03EB"/>
    <w:rsid w:val="00DE0D8C"/>
    <w:rsid w:val="00DE460D"/>
    <w:rsid w:val="00DE5547"/>
    <w:rsid w:val="00DF366D"/>
    <w:rsid w:val="00DF3BDB"/>
    <w:rsid w:val="00DF6AD6"/>
    <w:rsid w:val="00E015F6"/>
    <w:rsid w:val="00E0220E"/>
    <w:rsid w:val="00E027FF"/>
    <w:rsid w:val="00E14816"/>
    <w:rsid w:val="00E159EF"/>
    <w:rsid w:val="00E20A18"/>
    <w:rsid w:val="00E20DB0"/>
    <w:rsid w:val="00E2462B"/>
    <w:rsid w:val="00E354DF"/>
    <w:rsid w:val="00E3670B"/>
    <w:rsid w:val="00E4351A"/>
    <w:rsid w:val="00E45B15"/>
    <w:rsid w:val="00E45B47"/>
    <w:rsid w:val="00E50C97"/>
    <w:rsid w:val="00E52A95"/>
    <w:rsid w:val="00E5437C"/>
    <w:rsid w:val="00E56957"/>
    <w:rsid w:val="00E56A20"/>
    <w:rsid w:val="00E666D9"/>
    <w:rsid w:val="00E6756A"/>
    <w:rsid w:val="00E7149F"/>
    <w:rsid w:val="00E739E7"/>
    <w:rsid w:val="00E762C4"/>
    <w:rsid w:val="00E76891"/>
    <w:rsid w:val="00E80503"/>
    <w:rsid w:val="00E80FA5"/>
    <w:rsid w:val="00E84CDF"/>
    <w:rsid w:val="00E85360"/>
    <w:rsid w:val="00E858AB"/>
    <w:rsid w:val="00E86F2A"/>
    <w:rsid w:val="00E874E0"/>
    <w:rsid w:val="00E903AB"/>
    <w:rsid w:val="00E94775"/>
    <w:rsid w:val="00E95635"/>
    <w:rsid w:val="00E97197"/>
    <w:rsid w:val="00EA19A5"/>
    <w:rsid w:val="00EA25C7"/>
    <w:rsid w:val="00EA26AE"/>
    <w:rsid w:val="00EB0794"/>
    <w:rsid w:val="00EB1C23"/>
    <w:rsid w:val="00EB217D"/>
    <w:rsid w:val="00EB23F2"/>
    <w:rsid w:val="00EB3A5B"/>
    <w:rsid w:val="00EB6206"/>
    <w:rsid w:val="00EB7433"/>
    <w:rsid w:val="00EB7794"/>
    <w:rsid w:val="00EC0E94"/>
    <w:rsid w:val="00EC2BC1"/>
    <w:rsid w:val="00EE1A45"/>
    <w:rsid w:val="00EE5630"/>
    <w:rsid w:val="00EF7DD5"/>
    <w:rsid w:val="00F004C6"/>
    <w:rsid w:val="00F02675"/>
    <w:rsid w:val="00F06EA8"/>
    <w:rsid w:val="00F075C5"/>
    <w:rsid w:val="00F11572"/>
    <w:rsid w:val="00F13BFD"/>
    <w:rsid w:val="00F1749B"/>
    <w:rsid w:val="00F201E6"/>
    <w:rsid w:val="00F2110F"/>
    <w:rsid w:val="00F24A3E"/>
    <w:rsid w:val="00F300EB"/>
    <w:rsid w:val="00F31E55"/>
    <w:rsid w:val="00F33B2C"/>
    <w:rsid w:val="00F34C8F"/>
    <w:rsid w:val="00F4337E"/>
    <w:rsid w:val="00F44722"/>
    <w:rsid w:val="00F46EED"/>
    <w:rsid w:val="00F51D3F"/>
    <w:rsid w:val="00F524F2"/>
    <w:rsid w:val="00F578CA"/>
    <w:rsid w:val="00F61DF2"/>
    <w:rsid w:val="00F66815"/>
    <w:rsid w:val="00F66B10"/>
    <w:rsid w:val="00F74535"/>
    <w:rsid w:val="00F7538D"/>
    <w:rsid w:val="00F76BD2"/>
    <w:rsid w:val="00F813C9"/>
    <w:rsid w:val="00F822E3"/>
    <w:rsid w:val="00F829AC"/>
    <w:rsid w:val="00F860E4"/>
    <w:rsid w:val="00F86CAF"/>
    <w:rsid w:val="00F957AB"/>
    <w:rsid w:val="00F97006"/>
    <w:rsid w:val="00FA26C8"/>
    <w:rsid w:val="00FA417C"/>
    <w:rsid w:val="00FA4745"/>
    <w:rsid w:val="00FA7F90"/>
    <w:rsid w:val="00FB005C"/>
    <w:rsid w:val="00FB7AFB"/>
    <w:rsid w:val="00FC017E"/>
    <w:rsid w:val="00FC55A7"/>
    <w:rsid w:val="00FC5B21"/>
    <w:rsid w:val="00FC7BD7"/>
    <w:rsid w:val="00FD63AB"/>
    <w:rsid w:val="00FD73BF"/>
    <w:rsid w:val="00FD789A"/>
    <w:rsid w:val="00FE037D"/>
    <w:rsid w:val="00FE18C8"/>
    <w:rsid w:val="00FE2402"/>
    <w:rsid w:val="00FE3ACC"/>
    <w:rsid w:val="00FE68E5"/>
    <w:rsid w:val="00FF14CE"/>
    <w:rsid w:val="00FF1531"/>
    <w:rsid w:val="00FF2162"/>
    <w:rsid w:val="00FF2FDA"/>
    <w:rsid w:val="00FF39B4"/>
    <w:rsid w:val="00FF3A57"/>
    <w:rsid w:val="00FF7A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F5AC24"/>
  <w15:chartTrackingRefBased/>
  <w15:docId w15:val="{C88D557B-99E9-4500-A171-8FAB18D8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qFormat/>
    <w:rsid w:val="008425EC"/>
    <w:pPr>
      <w:outlineLvl w:val="0"/>
    </w:pPr>
    <w:rPr>
      <w:b/>
      <w:sz w:val="24"/>
      <w:szCs w:val="24"/>
    </w:rPr>
  </w:style>
  <w:style w:type="paragraph" w:styleId="Naslov2">
    <w:name w:val="heading 2"/>
    <w:aliases w:val="Znak,Poglavje 2,PodPoglavje, Znak"/>
    <w:basedOn w:val="Navaden"/>
    <w:next w:val="Navaden"/>
    <w:link w:val="Naslov2Znak"/>
    <w:unhideWhenUsed/>
    <w:qFormat/>
    <w:rsid w:val="008425EC"/>
    <w:pPr>
      <w:outlineLvl w:val="1"/>
    </w:pPr>
  </w:style>
  <w:style w:type="paragraph" w:styleId="Naslov3">
    <w:name w:val="heading 3"/>
    <w:aliases w:val="Poglavje 3,PodPodPoglavje,TP_Naslov 3,Naslov 3 Znak1,Naslov 3 Znak Znak"/>
    <w:basedOn w:val="Navaden"/>
    <w:next w:val="Navaden"/>
    <w:link w:val="Naslov3Znak"/>
    <w:unhideWhenUsed/>
    <w:qFormat/>
    <w:rsid w:val="008425EC"/>
    <w:pPr>
      <w:keepNext/>
      <w:keepLines/>
      <w:spacing w:before="240" w:after="240" w:line="276" w:lineRule="auto"/>
      <w:ind w:left="720" w:hanging="720"/>
      <w:jc w:val="both"/>
      <w:outlineLvl w:val="2"/>
    </w:pPr>
    <w:rPr>
      <w:rFonts w:ascii="Arial" w:eastAsia="Times New Roman" w:hAnsi="Arial" w:cs="Arial"/>
      <w:b/>
      <w:bCs/>
      <w:lang w:val="fr-FR"/>
    </w:rPr>
  </w:style>
  <w:style w:type="paragraph" w:styleId="Naslov4">
    <w:name w:val="heading 4"/>
    <w:basedOn w:val="Naslov2"/>
    <w:next w:val="Navaden"/>
    <w:link w:val="Naslov4Znak"/>
    <w:unhideWhenUsed/>
    <w:qFormat/>
    <w:rsid w:val="003F0022"/>
    <w:pPr>
      <w:keepNext/>
      <w:keepLines/>
      <w:spacing w:before="240" w:after="240" w:line="276" w:lineRule="auto"/>
      <w:contextualSpacing/>
      <w:jc w:val="both"/>
      <w:outlineLvl w:val="3"/>
    </w:pPr>
    <w:rPr>
      <w:i/>
    </w:rPr>
  </w:style>
  <w:style w:type="paragraph" w:styleId="Naslov5">
    <w:name w:val="heading 5"/>
    <w:basedOn w:val="Navaden"/>
    <w:next w:val="Navaden"/>
    <w:link w:val="Naslov5Znak"/>
    <w:unhideWhenUsed/>
    <w:qFormat/>
    <w:rsid w:val="008425EC"/>
    <w:pPr>
      <w:keepNext/>
      <w:keepLines/>
      <w:spacing w:before="200" w:after="0" w:line="276" w:lineRule="auto"/>
      <w:ind w:left="1008" w:hanging="1008"/>
      <w:jc w:val="both"/>
      <w:outlineLvl w:val="4"/>
    </w:pPr>
    <w:rPr>
      <w:rFonts w:ascii="Cambria" w:eastAsia="Times New Roman" w:hAnsi="Cambria" w:cs="Times New Roman"/>
      <w:color w:val="243F60"/>
    </w:rPr>
  </w:style>
  <w:style w:type="paragraph" w:styleId="Naslov6">
    <w:name w:val="heading 6"/>
    <w:basedOn w:val="Navaden"/>
    <w:next w:val="Navaden"/>
    <w:link w:val="Naslov6Znak"/>
    <w:unhideWhenUsed/>
    <w:qFormat/>
    <w:rsid w:val="008425EC"/>
    <w:pPr>
      <w:keepNext/>
      <w:keepLines/>
      <w:spacing w:before="200" w:after="0" w:line="276" w:lineRule="auto"/>
      <w:ind w:left="1152" w:hanging="1152"/>
      <w:jc w:val="both"/>
      <w:outlineLvl w:val="5"/>
    </w:pPr>
    <w:rPr>
      <w:rFonts w:ascii="Cambria" w:eastAsia="Times New Roman" w:hAnsi="Cambria" w:cs="Times New Roman"/>
      <w:i/>
      <w:iCs/>
      <w:color w:val="243F60"/>
    </w:rPr>
  </w:style>
  <w:style w:type="paragraph" w:styleId="Naslov7">
    <w:name w:val="heading 7"/>
    <w:basedOn w:val="Navaden"/>
    <w:next w:val="Navaden"/>
    <w:link w:val="Naslov7Znak"/>
    <w:unhideWhenUsed/>
    <w:qFormat/>
    <w:rsid w:val="008425EC"/>
    <w:pPr>
      <w:keepNext/>
      <w:keepLines/>
      <w:spacing w:before="200" w:after="0" w:line="276" w:lineRule="auto"/>
      <w:ind w:left="1296" w:hanging="1296"/>
      <w:jc w:val="both"/>
      <w:outlineLvl w:val="6"/>
    </w:pPr>
    <w:rPr>
      <w:rFonts w:ascii="Cambria" w:eastAsia="Times New Roman" w:hAnsi="Cambria" w:cs="Times New Roman"/>
      <w:i/>
      <w:iCs/>
      <w:color w:val="404040"/>
    </w:rPr>
  </w:style>
  <w:style w:type="paragraph" w:styleId="Naslov8">
    <w:name w:val="heading 8"/>
    <w:basedOn w:val="Navaden"/>
    <w:next w:val="Navaden"/>
    <w:link w:val="Naslov8Znak"/>
    <w:unhideWhenUsed/>
    <w:qFormat/>
    <w:rsid w:val="008425EC"/>
    <w:pPr>
      <w:keepNext/>
      <w:keepLines/>
      <w:spacing w:before="200" w:after="0" w:line="276" w:lineRule="auto"/>
      <w:ind w:left="1440" w:hanging="1440"/>
      <w:jc w:val="both"/>
      <w:outlineLvl w:val="7"/>
    </w:pPr>
    <w:rPr>
      <w:rFonts w:ascii="Cambria" w:eastAsia="Times New Roman" w:hAnsi="Cambria" w:cs="Times New Roman"/>
      <w:color w:val="404040"/>
      <w:sz w:val="20"/>
      <w:szCs w:val="20"/>
    </w:rPr>
  </w:style>
  <w:style w:type="paragraph" w:styleId="Naslov9">
    <w:name w:val="heading 9"/>
    <w:basedOn w:val="Navaden"/>
    <w:next w:val="Navaden"/>
    <w:link w:val="Naslov9Znak"/>
    <w:unhideWhenUsed/>
    <w:qFormat/>
    <w:rsid w:val="008425EC"/>
    <w:pPr>
      <w:keepNext/>
      <w:keepLines/>
      <w:spacing w:before="200" w:after="0" w:line="276" w:lineRule="auto"/>
      <w:ind w:left="1584" w:hanging="1584"/>
      <w:jc w:val="both"/>
      <w:outlineLvl w:val="8"/>
    </w:pPr>
    <w:rPr>
      <w:rFonts w:ascii="Cambria" w:eastAsia="Times New Roman" w:hAnsi="Cambria" w:cs="Times New Roman"/>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
    <w:basedOn w:val="Navaden"/>
    <w:link w:val="GlavaZnak"/>
    <w:unhideWhenUsed/>
    <w:rsid w:val="008425EC"/>
    <w:pPr>
      <w:tabs>
        <w:tab w:val="center" w:pos="4536"/>
        <w:tab w:val="right" w:pos="9072"/>
      </w:tabs>
      <w:spacing w:after="0" w:line="240" w:lineRule="auto"/>
    </w:pPr>
  </w:style>
  <w:style w:type="character" w:customStyle="1" w:styleId="GlavaZnak">
    <w:name w:val="Glava Znak"/>
    <w:aliases w:val="Header-PR Znak"/>
    <w:basedOn w:val="Privzetapisavaodstavka"/>
    <w:link w:val="Glava"/>
    <w:rsid w:val="008425EC"/>
  </w:style>
  <w:style w:type="paragraph" w:styleId="Noga">
    <w:name w:val="footer"/>
    <w:basedOn w:val="Navaden"/>
    <w:link w:val="NogaZnak"/>
    <w:uiPriority w:val="99"/>
    <w:unhideWhenUsed/>
    <w:rsid w:val="008425EC"/>
    <w:pPr>
      <w:tabs>
        <w:tab w:val="center" w:pos="4536"/>
        <w:tab w:val="right" w:pos="9072"/>
      </w:tabs>
      <w:spacing w:after="0" w:line="240" w:lineRule="auto"/>
    </w:pPr>
  </w:style>
  <w:style w:type="character" w:customStyle="1" w:styleId="NogaZnak">
    <w:name w:val="Noga Znak"/>
    <w:basedOn w:val="Privzetapisavaodstavka"/>
    <w:link w:val="Noga"/>
    <w:uiPriority w:val="99"/>
    <w:rsid w:val="008425EC"/>
  </w:style>
  <w:style w:type="character" w:customStyle="1" w:styleId="Naslov1Znak">
    <w:name w:val="Naslov 1 Znak"/>
    <w:basedOn w:val="Privzetapisavaodstavka"/>
    <w:link w:val="Naslov1"/>
    <w:uiPriority w:val="9"/>
    <w:rsid w:val="008425EC"/>
    <w:rPr>
      <w:b/>
      <w:sz w:val="24"/>
      <w:szCs w:val="24"/>
    </w:rPr>
  </w:style>
  <w:style w:type="character" w:customStyle="1" w:styleId="Naslov2Znak">
    <w:name w:val="Naslov 2 Znak"/>
    <w:aliases w:val="Znak Znak,Poglavje 2 Znak,PodPoglavje Znak, Znak Znak"/>
    <w:basedOn w:val="Privzetapisavaodstavka"/>
    <w:link w:val="Naslov2"/>
    <w:uiPriority w:val="9"/>
    <w:rsid w:val="008425EC"/>
  </w:style>
  <w:style w:type="character" w:customStyle="1" w:styleId="Naslov3Znak">
    <w:name w:val="Naslov 3 Znak"/>
    <w:aliases w:val="Poglavje 3 Znak,PodPodPoglavje Znak,TP_Naslov 3 Znak,Naslov 3 Znak1 Znak,Naslov 3 Znak Znak Znak"/>
    <w:basedOn w:val="Privzetapisavaodstavka"/>
    <w:link w:val="Naslov3"/>
    <w:rsid w:val="008425EC"/>
    <w:rPr>
      <w:rFonts w:ascii="Arial" w:eastAsia="Times New Roman" w:hAnsi="Arial" w:cs="Arial"/>
      <w:b/>
      <w:bCs/>
      <w:lang w:val="fr-FR"/>
    </w:rPr>
  </w:style>
  <w:style w:type="character" w:customStyle="1" w:styleId="Naslov4Znak">
    <w:name w:val="Naslov 4 Znak"/>
    <w:basedOn w:val="Privzetapisavaodstavka"/>
    <w:link w:val="Naslov4"/>
    <w:rsid w:val="003F0022"/>
    <w:rPr>
      <w:i/>
    </w:rPr>
  </w:style>
  <w:style w:type="character" w:customStyle="1" w:styleId="Naslov5Znak">
    <w:name w:val="Naslov 5 Znak"/>
    <w:basedOn w:val="Privzetapisavaodstavka"/>
    <w:link w:val="Naslov5"/>
    <w:rsid w:val="008425EC"/>
    <w:rPr>
      <w:rFonts w:ascii="Cambria" w:eastAsia="Times New Roman" w:hAnsi="Cambria" w:cs="Times New Roman"/>
      <w:color w:val="243F60"/>
    </w:rPr>
  </w:style>
  <w:style w:type="character" w:customStyle="1" w:styleId="Naslov6Znak">
    <w:name w:val="Naslov 6 Znak"/>
    <w:basedOn w:val="Privzetapisavaodstavka"/>
    <w:link w:val="Naslov6"/>
    <w:rsid w:val="008425EC"/>
    <w:rPr>
      <w:rFonts w:ascii="Cambria" w:eastAsia="Times New Roman" w:hAnsi="Cambria" w:cs="Times New Roman"/>
      <w:i/>
      <w:iCs/>
      <w:color w:val="243F60"/>
    </w:rPr>
  </w:style>
  <w:style w:type="character" w:customStyle="1" w:styleId="Naslov7Znak">
    <w:name w:val="Naslov 7 Znak"/>
    <w:basedOn w:val="Privzetapisavaodstavka"/>
    <w:link w:val="Naslov7"/>
    <w:rsid w:val="008425EC"/>
    <w:rPr>
      <w:rFonts w:ascii="Cambria" w:eastAsia="Times New Roman" w:hAnsi="Cambria" w:cs="Times New Roman"/>
      <w:i/>
      <w:iCs/>
      <w:color w:val="404040"/>
    </w:rPr>
  </w:style>
  <w:style w:type="character" w:customStyle="1" w:styleId="Naslov8Znak">
    <w:name w:val="Naslov 8 Znak"/>
    <w:basedOn w:val="Privzetapisavaodstavka"/>
    <w:link w:val="Naslov8"/>
    <w:rsid w:val="008425EC"/>
    <w:rPr>
      <w:rFonts w:ascii="Cambria" w:eastAsia="Times New Roman" w:hAnsi="Cambria" w:cs="Times New Roman"/>
      <w:color w:val="404040"/>
      <w:sz w:val="20"/>
      <w:szCs w:val="20"/>
    </w:rPr>
  </w:style>
  <w:style w:type="character" w:customStyle="1" w:styleId="Naslov9Znak">
    <w:name w:val="Naslov 9 Znak"/>
    <w:basedOn w:val="Privzetapisavaodstavka"/>
    <w:link w:val="Naslov9"/>
    <w:rsid w:val="008425EC"/>
    <w:rPr>
      <w:rFonts w:ascii="Cambria" w:eastAsia="Times New Roman" w:hAnsi="Cambria" w:cs="Times New Roman"/>
      <w:i/>
      <w:iCs/>
      <w:color w:val="404040"/>
      <w:sz w:val="20"/>
      <w:szCs w:val="20"/>
    </w:rPr>
  </w:style>
  <w:style w:type="character" w:customStyle="1" w:styleId="Tekst-navaden">
    <w:name w:val="Tekst - navaden"/>
    <w:basedOn w:val="Privzetapisavaodstavka"/>
    <w:uiPriority w:val="1"/>
    <w:qFormat/>
    <w:rsid w:val="008425EC"/>
    <w:rPr>
      <w:rFonts w:ascii="Arial" w:hAnsi="Arial"/>
      <w:b w:val="0"/>
      <w:color w:val="auto"/>
      <w:sz w:val="22"/>
      <w:u w:val="none"/>
    </w:rPr>
  </w:style>
  <w:style w:type="paragraph" w:styleId="Odstavekseznama">
    <w:name w:val="List Paragraph"/>
    <w:basedOn w:val="Navaden"/>
    <w:uiPriority w:val="34"/>
    <w:qFormat/>
    <w:rsid w:val="008425EC"/>
    <w:pPr>
      <w:overflowPunct w:val="0"/>
      <w:autoSpaceDE w:val="0"/>
      <w:autoSpaceDN w:val="0"/>
      <w:adjustRightInd w:val="0"/>
      <w:spacing w:before="120" w:after="0" w:line="240" w:lineRule="auto"/>
      <w:ind w:left="720"/>
      <w:contextualSpacing/>
      <w:jc w:val="both"/>
      <w:textAlignment w:val="baseline"/>
    </w:pPr>
    <w:rPr>
      <w:rFonts w:ascii="Arial" w:eastAsia="Times New Roman" w:hAnsi="Arial" w:cs="Times New Roman"/>
      <w:sz w:val="20"/>
      <w:szCs w:val="20"/>
      <w:lang w:eastAsia="sl-SI"/>
    </w:rPr>
  </w:style>
  <w:style w:type="paragraph" w:customStyle="1" w:styleId="Odstavek-natevanje-1nivo">
    <w:name w:val="Odstavek - naštevanje - 1.nivo"/>
    <w:basedOn w:val="Navaden"/>
    <w:qFormat/>
    <w:rsid w:val="008425EC"/>
    <w:pPr>
      <w:numPr>
        <w:numId w:val="2"/>
      </w:numPr>
      <w:spacing w:after="120" w:line="276" w:lineRule="auto"/>
      <w:ind w:left="1134" w:hanging="567"/>
      <w:contextualSpacing/>
      <w:jc w:val="both"/>
    </w:pPr>
    <w:rPr>
      <w:rFonts w:ascii="Arial" w:eastAsia="Calibri" w:hAnsi="Arial" w:cs="Times New Roman"/>
    </w:rPr>
  </w:style>
  <w:style w:type="paragraph" w:customStyle="1" w:styleId="Navaden-naslovporoila">
    <w:name w:val="Navaden - naslov poročila"/>
    <w:basedOn w:val="Navaden"/>
    <w:qFormat/>
    <w:rsid w:val="008425EC"/>
    <w:pPr>
      <w:spacing w:after="120" w:line="276" w:lineRule="auto"/>
      <w:jc w:val="center"/>
    </w:pPr>
    <w:rPr>
      <w:rFonts w:ascii="Arial" w:eastAsia="Calibri" w:hAnsi="Arial" w:cs="Times New Roman"/>
      <w:b/>
      <w:sz w:val="36"/>
    </w:rPr>
  </w:style>
  <w:style w:type="paragraph" w:customStyle="1" w:styleId="Navaden-podnaslovporoila">
    <w:name w:val="Navaden - podnaslov poročila"/>
    <w:basedOn w:val="Navaden-naslovporoila"/>
    <w:qFormat/>
    <w:rsid w:val="008425EC"/>
    <w:rPr>
      <w:sz w:val="24"/>
    </w:rPr>
  </w:style>
  <w:style w:type="character" w:styleId="Hiperpovezava">
    <w:name w:val="Hyperlink"/>
    <w:basedOn w:val="Privzetapisavaodstavka"/>
    <w:uiPriority w:val="99"/>
    <w:unhideWhenUsed/>
    <w:rsid w:val="008425EC"/>
    <w:rPr>
      <w:color w:val="0000FF"/>
      <w:u w:val="single"/>
    </w:rPr>
  </w:style>
  <w:style w:type="paragraph" w:styleId="Kazalovsebine1">
    <w:name w:val="toc 1"/>
    <w:basedOn w:val="Navaden"/>
    <w:next w:val="Navaden"/>
    <w:autoRedefine/>
    <w:uiPriority w:val="39"/>
    <w:unhideWhenUsed/>
    <w:rsid w:val="008425EC"/>
    <w:pPr>
      <w:tabs>
        <w:tab w:val="right" w:leader="dot" w:pos="9356"/>
      </w:tabs>
      <w:spacing w:before="120" w:after="120" w:line="276" w:lineRule="auto"/>
      <w:ind w:left="851" w:hanging="851"/>
      <w:jc w:val="both"/>
    </w:pPr>
    <w:rPr>
      <w:rFonts w:ascii="Arial" w:eastAsia="Calibri" w:hAnsi="Arial" w:cs="Times New Roman"/>
      <w:b/>
      <w:caps/>
      <w:noProof/>
    </w:rPr>
  </w:style>
  <w:style w:type="paragraph" w:styleId="Kazalovsebine2">
    <w:name w:val="toc 2"/>
    <w:basedOn w:val="Navaden"/>
    <w:next w:val="Navaden"/>
    <w:autoRedefine/>
    <w:uiPriority w:val="39"/>
    <w:unhideWhenUsed/>
    <w:rsid w:val="008425EC"/>
    <w:pPr>
      <w:tabs>
        <w:tab w:val="left" w:pos="851"/>
        <w:tab w:val="right" w:leader="dot" w:pos="9344"/>
      </w:tabs>
      <w:spacing w:before="60" w:after="60" w:line="276" w:lineRule="auto"/>
      <w:ind w:left="284" w:hanging="142"/>
      <w:jc w:val="both"/>
    </w:pPr>
    <w:rPr>
      <w:rFonts w:ascii="Arial" w:eastAsia="Times New Roman" w:hAnsi="Arial" w:cs="Times New Roman"/>
      <w:noProof/>
      <w:lang w:eastAsia="sl-SI"/>
    </w:rPr>
  </w:style>
  <w:style w:type="paragraph" w:customStyle="1" w:styleId="Telobesedila21">
    <w:name w:val="Telo besedila 21"/>
    <w:basedOn w:val="Navaden"/>
    <w:rsid w:val="008425EC"/>
    <w:pPr>
      <w:overflowPunct w:val="0"/>
      <w:autoSpaceDE w:val="0"/>
      <w:autoSpaceDN w:val="0"/>
      <w:adjustRightInd w:val="0"/>
      <w:spacing w:after="0" w:line="240" w:lineRule="auto"/>
      <w:ind w:left="567"/>
      <w:jc w:val="both"/>
      <w:textAlignment w:val="baseline"/>
    </w:pPr>
    <w:rPr>
      <w:rFonts w:ascii="Arial" w:eastAsia="Times New Roman" w:hAnsi="Arial" w:cs="Times New Roman"/>
      <w:sz w:val="20"/>
      <w:szCs w:val="20"/>
      <w:lang w:eastAsia="sl-SI"/>
    </w:rPr>
  </w:style>
  <w:style w:type="paragraph" w:styleId="Brezrazmikov">
    <w:name w:val="No Spacing"/>
    <w:uiPriority w:val="1"/>
    <w:qFormat/>
    <w:rsid w:val="008425EC"/>
    <w:pPr>
      <w:spacing w:after="0" w:line="240" w:lineRule="auto"/>
    </w:pPr>
  </w:style>
  <w:style w:type="paragraph" w:styleId="Konnaopomba-besedilo">
    <w:name w:val="endnote text"/>
    <w:basedOn w:val="Navaden"/>
    <w:link w:val="Konnaopomba-besediloZnak"/>
    <w:semiHidden/>
    <w:rsid w:val="008425E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character" w:customStyle="1" w:styleId="Konnaopomba-besediloZnak">
    <w:name w:val="Končna opomba - besedilo Znak"/>
    <w:basedOn w:val="Privzetapisavaodstavka"/>
    <w:link w:val="Konnaopomba-besedilo"/>
    <w:semiHidden/>
    <w:rsid w:val="008425EC"/>
    <w:rPr>
      <w:rFonts w:ascii="Times New Roman" w:eastAsia="Times New Roman" w:hAnsi="Times New Roman" w:cs="Times New Roman"/>
      <w:sz w:val="24"/>
      <w:szCs w:val="20"/>
      <w:lang w:eastAsia="sl-SI"/>
    </w:rPr>
  </w:style>
  <w:style w:type="paragraph" w:styleId="Podnaslov">
    <w:name w:val="Subtitle"/>
    <w:basedOn w:val="Naslov2"/>
    <w:next w:val="Navaden"/>
    <w:link w:val="PodnaslovZnak"/>
    <w:uiPriority w:val="11"/>
    <w:qFormat/>
    <w:rsid w:val="003F0022"/>
    <w:rPr>
      <w:b/>
    </w:rPr>
  </w:style>
  <w:style w:type="character" w:customStyle="1" w:styleId="PodnaslovZnak">
    <w:name w:val="Podnaslov Znak"/>
    <w:basedOn w:val="Privzetapisavaodstavka"/>
    <w:link w:val="Podnaslov"/>
    <w:uiPriority w:val="11"/>
    <w:rsid w:val="003F0022"/>
    <w:rPr>
      <w:b/>
    </w:rPr>
  </w:style>
  <w:style w:type="paragraph" w:customStyle="1" w:styleId="Default">
    <w:name w:val="Default"/>
    <w:rsid w:val="002C64F6"/>
    <w:pPr>
      <w:autoSpaceDE w:val="0"/>
      <w:autoSpaceDN w:val="0"/>
      <w:adjustRightInd w:val="0"/>
      <w:spacing w:after="0" w:line="240" w:lineRule="auto"/>
    </w:pPr>
    <w:rPr>
      <w:rFonts w:ascii="Arial" w:hAnsi="Arial" w:cs="Arial"/>
      <w:color w:val="000000"/>
      <w:sz w:val="24"/>
      <w:szCs w:val="24"/>
    </w:rPr>
  </w:style>
  <w:style w:type="paragraph" w:styleId="NaslovTOC">
    <w:name w:val="TOC Heading"/>
    <w:basedOn w:val="Naslov1"/>
    <w:next w:val="Navaden"/>
    <w:uiPriority w:val="39"/>
    <w:unhideWhenUsed/>
    <w:qFormat/>
    <w:rsid w:val="0015679D"/>
    <w:pPr>
      <w:keepNext/>
      <w:keepLines/>
      <w:spacing w:before="240" w:after="0"/>
      <w:outlineLvl w:val="9"/>
    </w:pPr>
    <w:rPr>
      <w:rFonts w:asciiTheme="majorHAnsi" w:eastAsiaTheme="majorEastAsia" w:hAnsiTheme="majorHAnsi" w:cstheme="majorBidi"/>
      <w:b w:val="0"/>
      <w:color w:val="2E74B5" w:themeColor="accent1" w:themeShade="BF"/>
      <w:sz w:val="32"/>
      <w:szCs w:val="32"/>
      <w:lang w:eastAsia="sl-SI"/>
    </w:rPr>
  </w:style>
  <w:style w:type="paragraph" w:styleId="Kazalovsebine3">
    <w:name w:val="toc 3"/>
    <w:basedOn w:val="Navaden"/>
    <w:next w:val="Navaden"/>
    <w:autoRedefine/>
    <w:uiPriority w:val="39"/>
    <w:unhideWhenUsed/>
    <w:rsid w:val="0015679D"/>
    <w:pPr>
      <w:spacing w:after="100"/>
      <w:ind w:left="440"/>
    </w:pPr>
    <w:rPr>
      <w:rFonts w:eastAsiaTheme="minorEastAsia" w:cs="Times New Roman"/>
      <w:lang w:eastAsia="sl-SI"/>
    </w:rPr>
  </w:style>
  <w:style w:type="character" w:styleId="Pripombasklic">
    <w:name w:val="annotation reference"/>
    <w:basedOn w:val="Privzetapisavaodstavka"/>
    <w:uiPriority w:val="99"/>
    <w:semiHidden/>
    <w:unhideWhenUsed/>
    <w:rsid w:val="00FC55A7"/>
    <w:rPr>
      <w:sz w:val="16"/>
      <w:szCs w:val="16"/>
    </w:rPr>
  </w:style>
  <w:style w:type="paragraph" w:styleId="Pripombabesedilo">
    <w:name w:val="annotation text"/>
    <w:basedOn w:val="Navaden"/>
    <w:link w:val="PripombabesediloZnak"/>
    <w:uiPriority w:val="99"/>
    <w:semiHidden/>
    <w:unhideWhenUsed/>
    <w:rsid w:val="00FC55A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C55A7"/>
    <w:rPr>
      <w:sz w:val="20"/>
      <w:szCs w:val="20"/>
    </w:rPr>
  </w:style>
  <w:style w:type="paragraph" w:styleId="Zadevapripombe">
    <w:name w:val="annotation subject"/>
    <w:basedOn w:val="Pripombabesedilo"/>
    <w:next w:val="Pripombabesedilo"/>
    <w:link w:val="ZadevapripombeZnak"/>
    <w:uiPriority w:val="99"/>
    <w:semiHidden/>
    <w:unhideWhenUsed/>
    <w:rsid w:val="00FC55A7"/>
    <w:rPr>
      <w:b/>
      <w:bCs/>
    </w:rPr>
  </w:style>
  <w:style w:type="character" w:customStyle="1" w:styleId="ZadevapripombeZnak">
    <w:name w:val="Zadeva pripombe Znak"/>
    <w:basedOn w:val="PripombabesediloZnak"/>
    <w:link w:val="Zadevapripombe"/>
    <w:uiPriority w:val="99"/>
    <w:semiHidden/>
    <w:rsid w:val="00FC55A7"/>
    <w:rPr>
      <w:b/>
      <w:bCs/>
      <w:sz w:val="20"/>
      <w:szCs w:val="20"/>
    </w:rPr>
  </w:style>
  <w:style w:type="paragraph" w:styleId="Besedilooblaka">
    <w:name w:val="Balloon Text"/>
    <w:basedOn w:val="Navaden"/>
    <w:link w:val="BesedilooblakaZnak"/>
    <w:uiPriority w:val="99"/>
    <w:semiHidden/>
    <w:unhideWhenUsed/>
    <w:rsid w:val="00FC55A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C55A7"/>
    <w:rPr>
      <w:rFonts w:ascii="Segoe UI" w:hAnsi="Segoe UI" w:cs="Segoe UI"/>
      <w:sz w:val="18"/>
      <w:szCs w:val="18"/>
    </w:rPr>
  </w:style>
  <w:style w:type="paragraph" w:styleId="Napis">
    <w:name w:val="caption"/>
    <w:basedOn w:val="Navaden"/>
    <w:next w:val="Navaden"/>
    <w:uiPriority w:val="35"/>
    <w:unhideWhenUsed/>
    <w:qFormat/>
    <w:rsid w:val="00551F27"/>
    <w:pPr>
      <w:spacing w:after="200" w:line="240" w:lineRule="auto"/>
    </w:pPr>
    <w:rPr>
      <w:i/>
      <w:iCs/>
      <w:color w:val="44546A" w:themeColor="text2"/>
      <w:sz w:val="18"/>
      <w:szCs w:val="18"/>
    </w:rPr>
  </w:style>
  <w:style w:type="paragraph" w:customStyle="1" w:styleId="odstavek">
    <w:name w:val="odstavek"/>
    <w:basedOn w:val="Navaden"/>
    <w:rsid w:val="00717A5A"/>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homar@bureauverita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3005E8F-7CBF-47D7-ADB2-1BE895E4D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12</Pages>
  <Words>5390</Words>
  <Characters>30728</Characters>
  <Application>Microsoft Office Word</Application>
  <DocSecurity>0</DocSecurity>
  <Lines>256</Lines>
  <Paragraphs>72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 Legen</dc:creator>
  <cp:keywords/>
  <dc:description/>
  <cp:lastModifiedBy>Lea Sirc</cp:lastModifiedBy>
  <cp:revision>101</cp:revision>
  <dcterms:created xsi:type="dcterms:W3CDTF">2022-03-01T12:43:00Z</dcterms:created>
  <dcterms:modified xsi:type="dcterms:W3CDTF">2022-07-22T10:17:00Z</dcterms:modified>
</cp:coreProperties>
</file>